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F06" w:rsidRPr="00CC46D6" w:rsidRDefault="00501F06" w:rsidP="00501F06">
      <w:pPr>
        <w:widowControl/>
        <w:overflowPunct w:val="0"/>
        <w:autoSpaceDE w:val="0"/>
        <w:autoSpaceDN w:val="0"/>
        <w:adjustRightInd w:val="0"/>
        <w:spacing w:before="80" w:after="80"/>
        <w:jc w:val="left"/>
        <w:textAlignment w:val="baseline"/>
        <w:rPr>
          <w:rFonts w:ascii="Arial" w:eastAsia="宋体" w:hAnsi="Arial" w:cs="Arial"/>
          <w:b/>
          <w:bCs/>
          <w:kern w:val="0"/>
          <w:sz w:val="24"/>
          <w:szCs w:val="24"/>
          <w:lang w:val="en-GB"/>
        </w:rPr>
      </w:pPr>
      <w:bookmarkStart w:id="0" w:name="Title"/>
      <w:bookmarkEnd w:id="0"/>
      <w:r w:rsidRPr="00CC46D6">
        <w:rPr>
          <w:rFonts w:ascii="Arial" w:eastAsia="宋体" w:hAnsi="Arial" w:cs="Arial"/>
          <w:b/>
          <w:bCs/>
          <w:kern w:val="0"/>
          <w:sz w:val="24"/>
          <w:szCs w:val="24"/>
          <w:lang w:val="en-GB"/>
        </w:rPr>
        <w:t xml:space="preserve">3GPP TSG-RAN WG4 Meeting # 104-e           </w:t>
      </w:r>
      <w:r w:rsidR="00BD4C53">
        <w:rPr>
          <w:rFonts w:ascii="Arial" w:eastAsia="宋体" w:hAnsi="Arial" w:cs="Arial"/>
          <w:b/>
          <w:bCs/>
          <w:kern w:val="0"/>
          <w:sz w:val="24"/>
          <w:szCs w:val="24"/>
          <w:lang w:val="en-GB"/>
        </w:rPr>
        <w:t xml:space="preserve">                      </w:t>
      </w:r>
      <w:r w:rsidR="00BD4C53" w:rsidRPr="00BD4C53">
        <w:rPr>
          <w:rFonts w:ascii="Arial" w:eastAsia="宋体" w:hAnsi="Arial" w:cs="Arial"/>
          <w:b/>
          <w:bCs/>
          <w:kern w:val="0"/>
          <w:sz w:val="24"/>
          <w:szCs w:val="24"/>
          <w:lang w:val="en-GB"/>
        </w:rPr>
        <w:t>R4-2212613</w:t>
      </w:r>
    </w:p>
    <w:p w:rsidR="00501F06" w:rsidRPr="00CC46D6" w:rsidRDefault="00501F06" w:rsidP="00501F06">
      <w:pPr>
        <w:widowControl/>
        <w:overflowPunct w:val="0"/>
        <w:autoSpaceDE w:val="0"/>
        <w:autoSpaceDN w:val="0"/>
        <w:adjustRightInd w:val="0"/>
        <w:spacing w:before="80" w:after="80"/>
        <w:ind w:left="1979" w:hanging="1979"/>
        <w:jc w:val="left"/>
        <w:textAlignment w:val="baseline"/>
        <w:rPr>
          <w:rFonts w:ascii="Arial" w:eastAsia="宋体" w:hAnsi="Arial" w:cs="Arial"/>
          <w:b/>
          <w:bCs/>
          <w:kern w:val="0"/>
          <w:sz w:val="24"/>
          <w:szCs w:val="24"/>
          <w:lang w:val="en-GB"/>
        </w:rPr>
      </w:pPr>
      <w:r w:rsidRPr="00CC46D6">
        <w:rPr>
          <w:rFonts w:ascii="Arial" w:eastAsia="宋体" w:hAnsi="Arial" w:cs="Arial"/>
          <w:b/>
          <w:bCs/>
          <w:kern w:val="0"/>
          <w:sz w:val="24"/>
          <w:szCs w:val="24"/>
          <w:lang w:val="en-GB"/>
        </w:rPr>
        <w:t>Electronic Meeting, August 15 – August 26, 2022</w:t>
      </w:r>
    </w:p>
    <w:p w:rsidR="00501F06" w:rsidRPr="00CC46D6" w:rsidRDefault="00501F06" w:rsidP="00501F0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t xml:space="preserve">Discussion on </w:t>
      </w:r>
      <w:r>
        <w:rPr>
          <w:rFonts w:ascii="Arial" w:eastAsia="宋体" w:hAnsi="Arial" w:cs="Arial"/>
          <w:b/>
          <w:kern w:val="0"/>
          <w:sz w:val="24"/>
          <w:szCs w:val="20"/>
          <w:lang w:val="en-GB"/>
        </w:rPr>
        <w:t>switching time</w:t>
      </w:r>
      <w:r w:rsidRPr="00CC46D6">
        <w:rPr>
          <w:rFonts w:ascii="Arial" w:eastAsia="宋体" w:hAnsi="Arial" w:cs="Arial"/>
          <w:b/>
          <w:kern w:val="0"/>
          <w:sz w:val="24"/>
          <w:szCs w:val="20"/>
          <w:lang w:val="en-GB"/>
        </w:rPr>
        <w:t xml:space="preserve"> for </w:t>
      </w:r>
      <w:r>
        <w:rPr>
          <w:rFonts w:ascii="Arial" w:eastAsia="宋体" w:hAnsi="Arial" w:cs="Arial"/>
          <w:b/>
          <w:kern w:val="0"/>
          <w:sz w:val="24"/>
          <w:szCs w:val="20"/>
          <w:lang w:val="en-GB"/>
        </w:rPr>
        <w:t>multi-carrier enhancement</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t>CATT</w:t>
      </w:r>
    </w:p>
    <w:p w:rsidR="00501F06" w:rsidRPr="00CC46D6" w:rsidRDefault="00BD4C53"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t>11.15.2</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1" w:name="DocumentFor"/>
      <w:bookmarkEnd w:id="1"/>
      <w:r w:rsidRPr="00CC46D6">
        <w:rPr>
          <w:rFonts w:ascii="Arial" w:eastAsia="宋体" w:hAnsi="Arial" w:cs="Arial"/>
          <w:b/>
          <w:kern w:val="0"/>
          <w:sz w:val="24"/>
          <w:szCs w:val="20"/>
          <w:lang w:val="en-GB"/>
        </w:rPr>
        <w:t>Approval</w:t>
      </w:r>
    </w:p>
    <w:p w:rsidR="00394DF9" w:rsidRPr="00A96586" w:rsidRDefault="00501F06" w:rsidP="00A9658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2" w:name="OLE_LINK5"/>
      <w:bookmarkStart w:id="3" w:name="OLE_LINK6"/>
      <w:r w:rsidRPr="00CC46D6">
        <w:rPr>
          <w:rFonts w:ascii="Arial" w:eastAsia="宋体" w:hAnsi="Arial" w:cs="Arial"/>
          <w:kern w:val="0"/>
          <w:sz w:val="32"/>
          <w:szCs w:val="20"/>
          <w:lang w:val="en-GB" w:eastAsia="en-US"/>
        </w:rPr>
        <w:t>Introduction</w:t>
      </w:r>
    </w:p>
    <w:p w:rsidR="00394DF9" w:rsidRPr="00CC46D6" w:rsidRDefault="00A96586" w:rsidP="00501F06">
      <w:pPr>
        <w:spacing w:before="80" w:after="80"/>
        <w:rPr>
          <w:rFonts w:ascii="Arial" w:eastAsia="宋体" w:hAnsi="Arial" w:cs="Arial"/>
          <w:sz w:val="20"/>
          <w:lang w:val="en-GB"/>
        </w:rPr>
      </w:pPr>
      <w:r>
        <w:rPr>
          <w:rFonts w:ascii="Arial" w:eastAsia="宋体" w:hAnsi="Arial" w:cs="Arial"/>
          <w:sz w:val="20"/>
          <w:lang w:val="en-GB"/>
        </w:rPr>
        <w:t>RAN4 receives</w:t>
      </w:r>
      <w:r w:rsidR="00394DF9">
        <w:rPr>
          <w:rFonts w:ascii="Arial" w:eastAsia="宋体" w:hAnsi="Arial" w:cs="Arial"/>
          <w:sz w:val="20"/>
          <w:lang w:val="en-GB"/>
        </w:rPr>
        <w:t xml:space="preserve"> one LS </w:t>
      </w:r>
      <w:r w:rsidR="00211444">
        <w:rPr>
          <w:rFonts w:ascii="Arial" w:eastAsia="宋体" w:hAnsi="Arial" w:cs="Arial"/>
          <w:sz w:val="20"/>
          <w:lang w:val="en-GB"/>
        </w:rPr>
        <w:t xml:space="preserve">[1] </w:t>
      </w:r>
      <w:r w:rsidR="00394DF9">
        <w:rPr>
          <w:rFonts w:ascii="Arial" w:eastAsia="宋体" w:hAnsi="Arial" w:cs="Arial"/>
          <w:sz w:val="20"/>
          <w:lang w:val="en-GB"/>
        </w:rPr>
        <w:t>from RAN1 on UL Tx switching across</w:t>
      </w:r>
      <w:r w:rsidR="007E7658">
        <w:rPr>
          <w:rFonts w:ascii="Arial" w:eastAsia="宋体" w:hAnsi="Arial" w:cs="Arial"/>
          <w:sz w:val="20"/>
          <w:lang w:val="en-GB"/>
        </w:rPr>
        <w:t xml:space="preserve"> 3 or 4 bands in Rel-18. </w:t>
      </w:r>
      <w:r w:rsidR="00211444">
        <w:rPr>
          <w:rFonts w:ascii="Arial" w:eastAsia="宋体" w:hAnsi="Arial" w:cs="Arial"/>
          <w:sz w:val="20"/>
          <w:lang w:val="en-GB"/>
        </w:rPr>
        <w:t xml:space="preserve">RAN1 have </w:t>
      </w:r>
      <w:r w:rsidR="0037437D">
        <w:rPr>
          <w:rFonts w:ascii="Arial" w:eastAsia="宋体" w:hAnsi="Arial" w:cs="Arial"/>
          <w:sz w:val="20"/>
          <w:lang w:val="en-GB"/>
        </w:rPr>
        <w:t xml:space="preserve">identified </w:t>
      </w:r>
      <w:r w:rsidR="00211444">
        <w:rPr>
          <w:rFonts w:ascii="Arial" w:eastAsia="宋体" w:hAnsi="Arial" w:cs="Arial"/>
          <w:sz w:val="20"/>
          <w:lang w:val="en-GB"/>
        </w:rPr>
        <w:t xml:space="preserve">three </w:t>
      </w:r>
      <w:r>
        <w:rPr>
          <w:rFonts w:ascii="Arial" w:eastAsia="宋体" w:hAnsi="Arial" w:cs="Arial"/>
          <w:sz w:val="20"/>
          <w:lang w:val="en-GB"/>
        </w:rPr>
        <w:t xml:space="preserve">possible </w:t>
      </w:r>
      <w:r w:rsidR="00211444">
        <w:rPr>
          <w:rFonts w:ascii="Arial" w:eastAsia="宋体" w:hAnsi="Arial" w:cs="Arial"/>
          <w:sz w:val="20"/>
          <w:lang w:val="en-GB"/>
        </w:rPr>
        <w:t xml:space="preserve">mechanisms for dynamic switching and strive for down-selection based on RAN4’s feedback. </w:t>
      </w:r>
      <w:r w:rsidR="007E7658">
        <w:rPr>
          <w:rFonts w:ascii="Arial" w:eastAsia="宋体" w:hAnsi="Arial" w:cs="Arial"/>
          <w:sz w:val="20"/>
          <w:lang w:val="en-GB"/>
        </w:rPr>
        <w:t>This contribution will provide our views on switching time and UE complexity</w:t>
      </w:r>
      <w:r w:rsidR="00211444">
        <w:rPr>
          <w:rFonts w:ascii="Arial" w:eastAsia="宋体" w:hAnsi="Arial" w:cs="Arial"/>
          <w:sz w:val="20"/>
          <w:lang w:val="en-GB"/>
        </w:rPr>
        <w:t xml:space="preserve"> for each alternative.</w:t>
      </w:r>
    </w:p>
    <w:bookmarkEnd w:id="2"/>
    <w:bookmarkEnd w:id="3"/>
    <w:p w:rsidR="00501F06" w:rsidRDefault="00501F06" w:rsidP="00501F0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Discussion</w:t>
      </w:r>
    </w:p>
    <w:p w:rsidR="00913E66" w:rsidRPr="008E7C00" w:rsidRDefault="00913E66" w:rsidP="00913E66">
      <w:pPr>
        <w:spacing w:before="80" w:after="80"/>
        <w:rPr>
          <w:rFonts w:ascii="Arial" w:eastAsia="宋体" w:hAnsi="Arial" w:cs="Arial"/>
          <w:sz w:val="20"/>
          <w:lang w:val="en-GB"/>
        </w:rPr>
      </w:pPr>
      <w:r>
        <w:rPr>
          <w:rFonts w:ascii="Arial" w:eastAsia="宋体" w:hAnsi="Arial" w:cs="Arial"/>
          <w:sz w:val="20"/>
          <w:lang w:val="en-GB"/>
        </w:rPr>
        <w:t>RAN1 discussed the following three possible mechanisms based on the LS [1]:</w:t>
      </w:r>
    </w:p>
    <w:tbl>
      <w:tblPr>
        <w:tblStyle w:val="a9"/>
        <w:tblW w:w="0" w:type="auto"/>
        <w:tblLook w:val="04A0" w:firstRow="1" w:lastRow="0" w:firstColumn="1" w:lastColumn="0" w:noHBand="0" w:noVBand="1"/>
      </w:tblPr>
      <w:tblGrid>
        <w:gridCol w:w="9629"/>
      </w:tblGrid>
      <w:tr w:rsidR="00913E66" w:rsidTr="007F644A">
        <w:tc>
          <w:tcPr>
            <w:tcW w:w="9629" w:type="dxa"/>
          </w:tcPr>
          <w:p w:rsidR="00913E66" w:rsidRPr="008162A7" w:rsidRDefault="00913E66" w:rsidP="007F644A">
            <w:pPr>
              <w:rPr>
                <w:rFonts w:ascii="Arial" w:hAnsi="Arial" w:cs="Arial"/>
                <w:b/>
                <w:bCs/>
                <w:u w:val="single"/>
                <w:lang w:eastAsia="ja-JP"/>
              </w:rPr>
            </w:pPr>
            <w:r>
              <w:rPr>
                <w:rFonts w:ascii="Arial" w:hAnsi="Arial" w:cs="Arial"/>
                <w:b/>
                <w:bCs/>
                <w:highlight w:val="green"/>
                <w:u w:val="single"/>
              </w:rPr>
              <w:t>Agreement</w:t>
            </w:r>
          </w:p>
          <w:p w:rsidR="00913E66" w:rsidRPr="002619E8" w:rsidRDefault="00913E66" w:rsidP="007F644A">
            <w:pPr>
              <w:pStyle w:val="a7"/>
              <w:widowControl/>
              <w:numPr>
                <w:ilvl w:val="0"/>
                <w:numId w:val="6"/>
              </w:numPr>
              <w:spacing w:afterLines="50" w:after="120"/>
              <w:ind w:firstLineChars="0"/>
              <w:rPr>
                <w:rFonts w:ascii="Arial" w:hAnsi="Arial" w:cs="Arial"/>
                <w:bCs/>
              </w:rPr>
            </w:pPr>
            <w:r w:rsidRPr="002619E8">
              <w:rPr>
                <w:rFonts w:ascii="Arial" w:hAnsi="Arial" w:cs="Arial"/>
                <w:bCs/>
              </w:rPr>
              <w:t>Companies are encouraged to investigate pros and cons of following possible mechanisms for dynamic Tx carrier switching across the configured bands, and RAN1 strives for the down-selection at RAN1#110</w:t>
            </w:r>
          </w:p>
          <w:p w:rsidR="00913E66" w:rsidRPr="00BF1398" w:rsidRDefault="00913E66" w:rsidP="007F644A">
            <w:pPr>
              <w:pStyle w:val="a7"/>
              <w:widowControl/>
              <w:numPr>
                <w:ilvl w:val="2"/>
                <w:numId w:val="6"/>
              </w:numPr>
              <w:spacing w:afterLines="50" w:after="120"/>
              <w:ind w:firstLineChars="0"/>
              <w:rPr>
                <w:rFonts w:ascii="Arial" w:hAnsi="Arial" w:cs="Arial"/>
                <w:bCs/>
              </w:rPr>
            </w:pPr>
            <w:r w:rsidRPr="00BF1398">
              <w:rPr>
                <w:rFonts w:ascii="Arial" w:hAnsi="Arial" w:cs="Arial"/>
                <w:bCs/>
              </w:rPr>
              <w:t>Alt.1: Dynamic Tx carrier switching can be across all the supported switching cases by the UE and based on the UL scheduling, i.e., via UL grant and/or RRC configuration for UL transmission</w:t>
            </w:r>
          </w:p>
          <w:p w:rsidR="00913E66" w:rsidRPr="00BF1398" w:rsidRDefault="00913E66" w:rsidP="007F644A">
            <w:pPr>
              <w:pStyle w:val="a7"/>
              <w:widowControl/>
              <w:numPr>
                <w:ilvl w:val="2"/>
                <w:numId w:val="6"/>
              </w:numPr>
              <w:spacing w:afterLines="50" w:after="120"/>
              <w:ind w:firstLineChars="0"/>
              <w:rPr>
                <w:rFonts w:ascii="Arial" w:hAnsi="Arial" w:cs="Arial"/>
                <w:bCs/>
              </w:rPr>
            </w:pPr>
            <w:r w:rsidRPr="00BF1398">
              <w:rPr>
                <w:rFonts w:ascii="Arial" w:hAnsi="Arial" w:cs="Arial"/>
                <w:bCs/>
              </w:rPr>
              <w:t>Alt.2: NW indicates 2 bands out of the configured bands (3 or 4 bands) via DCI or MAC-CE, and dynamic Tx carrier switching between indicated bands is same as Rel-17</w:t>
            </w:r>
          </w:p>
          <w:p w:rsidR="00913E66" w:rsidRPr="00BF1398" w:rsidRDefault="00913E66" w:rsidP="007F644A">
            <w:pPr>
              <w:pStyle w:val="a7"/>
              <w:widowControl/>
              <w:numPr>
                <w:ilvl w:val="2"/>
                <w:numId w:val="6"/>
              </w:numPr>
              <w:spacing w:afterLines="50" w:after="120"/>
              <w:ind w:firstLineChars="0"/>
              <w:rPr>
                <w:rFonts w:ascii="Arial" w:hAnsi="Arial" w:cs="Arial"/>
                <w:bCs/>
              </w:rPr>
            </w:pPr>
            <w:r w:rsidRPr="00BF1398">
              <w:rPr>
                <w:rFonts w:ascii="Arial" w:hAnsi="Arial" w:cs="Arial"/>
                <w:bCs/>
              </w:rPr>
              <w:t>Alt.3: One anchor band is selected among configured bands (3 or 4 bands), and dynamic Tx carrier switching can be performed only from the anchor band to a non-anchor band and from a non-anchor band to the anchor band</w:t>
            </w:r>
          </w:p>
          <w:p w:rsidR="00913E66" w:rsidRPr="00BF1398" w:rsidRDefault="00913E66" w:rsidP="007F644A">
            <w:pPr>
              <w:pStyle w:val="a7"/>
              <w:widowControl/>
              <w:numPr>
                <w:ilvl w:val="2"/>
                <w:numId w:val="6"/>
              </w:numPr>
              <w:spacing w:afterLines="50" w:after="120"/>
              <w:ind w:firstLineChars="0"/>
              <w:rPr>
                <w:rFonts w:ascii="Arial" w:hAnsi="Arial" w:cs="Arial"/>
                <w:b/>
                <w:bCs/>
              </w:rPr>
            </w:pPr>
            <w:r w:rsidRPr="00BF1398">
              <w:rPr>
                <w:rFonts w:ascii="Arial" w:hAnsi="Arial" w:cs="Arial"/>
                <w:bCs/>
              </w:rPr>
              <w:t>Note: Other mechanisms are not precluded</w:t>
            </w:r>
          </w:p>
        </w:tc>
      </w:tr>
    </w:tbl>
    <w:p w:rsidR="00042DB7" w:rsidRDefault="00042DB7" w:rsidP="00913E66">
      <w:pPr>
        <w:spacing w:before="80" w:after="80"/>
        <w:rPr>
          <w:rFonts w:ascii="Arial" w:eastAsia="宋体" w:hAnsi="Arial" w:cs="Arial"/>
          <w:sz w:val="20"/>
        </w:rPr>
      </w:pPr>
    </w:p>
    <w:p w:rsidR="00913E66" w:rsidRPr="00913E66" w:rsidRDefault="00913E66" w:rsidP="00913E66">
      <w:pPr>
        <w:spacing w:before="80" w:after="80"/>
        <w:rPr>
          <w:rFonts w:ascii="Arial" w:eastAsia="宋体" w:hAnsi="Arial" w:cs="Arial"/>
          <w:sz w:val="20"/>
          <w:lang w:val="en-GB"/>
        </w:rPr>
      </w:pPr>
      <w:r w:rsidRPr="00913E66">
        <w:rPr>
          <w:rFonts w:ascii="Arial" w:eastAsia="宋体" w:hAnsi="Arial" w:cs="Arial"/>
          <w:sz w:val="20"/>
          <w:lang w:val="en-GB"/>
        </w:rPr>
        <w:t>In Rel-16 and Rel-17, three types of switching period, i.e. 35us, 140us and 210us, are specified based on different UE capabilities. The difference of switching period is mainly arising from different UE RF architecture</w:t>
      </w:r>
      <w:r w:rsidR="00FD0FD1">
        <w:rPr>
          <w:rFonts w:ascii="Arial" w:eastAsia="宋体" w:hAnsi="Arial" w:cs="Arial"/>
          <w:sz w:val="20"/>
          <w:lang w:val="en-GB"/>
        </w:rPr>
        <w:t>s</w:t>
      </w:r>
      <w:r w:rsidRPr="00913E66">
        <w:rPr>
          <w:rFonts w:ascii="Arial" w:eastAsia="宋体" w:hAnsi="Arial" w:cs="Arial"/>
          <w:sz w:val="20"/>
          <w:lang w:val="en-GB"/>
        </w:rPr>
        <w:t xml:space="preserve">, e.g. separate LO or shared LO. For Rel-18, the number of band is increased from 2 band in Rel-16/17 to 3 or 4 bands. However, the maximum number of uplink transmission is the same as Rel-16/17, i.e. 2. </w:t>
      </w:r>
    </w:p>
    <w:p w:rsidR="00913E66" w:rsidRPr="00962B3F" w:rsidRDefault="00913E66" w:rsidP="00913E66">
      <w:pPr>
        <w:pStyle w:val="PL"/>
        <w:numPr>
          <w:ilvl w:val="0"/>
          <w:numId w:val="1"/>
        </w:numPr>
      </w:pPr>
      <w:r w:rsidRPr="00962B3F">
        <w:t xml:space="preserve">ULTxSwitchingBandPair-r16 ::=       </w:t>
      </w:r>
      <w:r w:rsidRPr="00962B3F">
        <w:rPr>
          <w:color w:val="993366"/>
        </w:rPr>
        <w:t>SEQUENCE</w:t>
      </w:r>
      <w:r w:rsidRPr="00962B3F">
        <w:t xml:space="preserve"> {</w:t>
      </w:r>
    </w:p>
    <w:p w:rsidR="00913E66" w:rsidRPr="00962B3F" w:rsidRDefault="00913E66" w:rsidP="00913E66">
      <w:pPr>
        <w:pStyle w:val="PL"/>
        <w:numPr>
          <w:ilvl w:val="0"/>
          <w:numId w:val="1"/>
        </w:numPr>
      </w:pPr>
      <w:r w:rsidRPr="00962B3F">
        <w:t xml:space="preserve">    bandIndexUL1-r16                    </w:t>
      </w:r>
      <w:r w:rsidRPr="00962B3F">
        <w:rPr>
          <w:color w:val="993366"/>
        </w:rPr>
        <w:t>INTEGER</w:t>
      </w:r>
      <w:r w:rsidRPr="00962B3F">
        <w:t>(1..maxSimultaneousBands),</w:t>
      </w:r>
    </w:p>
    <w:p w:rsidR="00913E66" w:rsidRPr="00962B3F" w:rsidRDefault="00913E66" w:rsidP="00913E66">
      <w:pPr>
        <w:pStyle w:val="PL"/>
        <w:numPr>
          <w:ilvl w:val="0"/>
          <w:numId w:val="1"/>
        </w:numPr>
      </w:pPr>
      <w:r w:rsidRPr="00962B3F">
        <w:t xml:space="preserve">    bandIndexUL2-r16                    </w:t>
      </w:r>
      <w:r w:rsidRPr="00962B3F">
        <w:rPr>
          <w:color w:val="993366"/>
        </w:rPr>
        <w:t>INTEGER</w:t>
      </w:r>
      <w:r w:rsidRPr="00962B3F">
        <w:t>(1..maxSimultaneousBands),</w:t>
      </w:r>
    </w:p>
    <w:p w:rsidR="00913E66" w:rsidRPr="00962B3F" w:rsidRDefault="00913E66" w:rsidP="00913E66">
      <w:pPr>
        <w:pStyle w:val="PL"/>
        <w:numPr>
          <w:ilvl w:val="0"/>
          <w:numId w:val="1"/>
        </w:numPr>
      </w:pPr>
      <w:r w:rsidRPr="00962B3F">
        <w:t xml:space="preserve">    </w:t>
      </w:r>
      <w:r w:rsidRPr="00806A87">
        <w:rPr>
          <w:highlight w:val="yellow"/>
        </w:rPr>
        <w:t xml:space="preserve">uplinkTxSwitchingPeriod-r16         </w:t>
      </w:r>
      <w:r w:rsidRPr="00806A87">
        <w:rPr>
          <w:color w:val="993366"/>
          <w:highlight w:val="yellow"/>
        </w:rPr>
        <w:t>ENUMERATED</w:t>
      </w:r>
      <w:r w:rsidRPr="00806A87">
        <w:rPr>
          <w:highlight w:val="yellow"/>
        </w:rPr>
        <w:t xml:space="preserve"> {n35us, n140us, n210us},</w:t>
      </w:r>
    </w:p>
    <w:p w:rsidR="00913E66" w:rsidRPr="00962B3F" w:rsidRDefault="00913E66" w:rsidP="00913E66">
      <w:pPr>
        <w:pStyle w:val="PL"/>
        <w:numPr>
          <w:ilvl w:val="0"/>
          <w:numId w:val="1"/>
        </w:numPr>
      </w:pPr>
      <w:r w:rsidRPr="00962B3F">
        <w:t xml:space="preserve">    uplinkTxSwitching-DL-Interruption-r16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(1..maxSimultaneousBands)) </w:t>
      </w:r>
      <w:r w:rsidRPr="00962B3F">
        <w:rPr>
          <w:color w:val="993366"/>
        </w:rPr>
        <w:t>OPTIONAL</w:t>
      </w:r>
    </w:p>
    <w:p w:rsidR="00913E66" w:rsidRPr="00962B3F" w:rsidRDefault="00913E66" w:rsidP="00913E66">
      <w:pPr>
        <w:pStyle w:val="PL"/>
        <w:numPr>
          <w:ilvl w:val="0"/>
          <w:numId w:val="1"/>
        </w:numPr>
      </w:pPr>
      <w:r w:rsidRPr="00962B3F">
        <w:t>}</w:t>
      </w:r>
    </w:p>
    <w:p w:rsidR="00913E66" w:rsidRPr="00962B3F" w:rsidRDefault="00913E66" w:rsidP="00913E66">
      <w:pPr>
        <w:pStyle w:val="PL"/>
        <w:numPr>
          <w:ilvl w:val="0"/>
          <w:numId w:val="1"/>
        </w:numPr>
      </w:pPr>
    </w:p>
    <w:p w:rsidR="00913E66" w:rsidRPr="00962B3F" w:rsidRDefault="00913E66" w:rsidP="00913E66">
      <w:pPr>
        <w:pStyle w:val="PL"/>
        <w:numPr>
          <w:ilvl w:val="0"/>
          <w:numId w:val="1"/>
        </w:numPr>
      </w:pPr>
      <w:r w:rsidRPr="00962B3F">
        <w:t xml:space="preserve">ULTxSwitchingBandPair-v1700 ::=     </w:t>
      </w:r>
      <w:r w:rsidRPr="00962B3F">
        <w:rPr>
          <w:color w:val="993366"/>
        </w:rPr>
        <w:t>SEQUENCE</w:t>
      </w:r>
      <w:r w:rsidRPr="00962B3F">
        <w:t xml:space="preserve"> {</w:t>
      </w:r>
    </w:p>
    <w:p w:rsidR="00913E66" w:rsidRPr="00962B3F" w:rsidRDefault="00913E66" w:rsidP="00913E66">
      <w:pPr>
        <w:pStyle w:val="PL"/>
        <w:numPr>
          <w:ilvl w:val="0"/>
          <w:numId w:val="1"/>
        </w:numPr>
      </w:pPr>
      <w:r w:rsidRPr="00962B3F">
        <w:t xml:space="preserve">    </w:t>
      </w:r>
      <w:r w:rsidRPr="00806A87">
        <w:rPr>
          <w:highlight w:val="yellow"/>
        </w:rPr>
        <w:t xml:space="preserve">uplinkTxSwitchingPeriod2T2T-r17     </w:t>
      </w:r>
      <w:r w:rsidRPr="00806A87">
        <w:rPr>
          <w:color w:val="993366"/>
          <w:highlight w:val="yellow"/>
        </w:rPr>
        <w:t>ENUMERATED</w:t>
      </w:r>
      <w:r w:rsidRPr="00806A87">
        <w:rPr>
          <w:highlight w:val="yellow"/>
        </w:rPr>
        <w:t xml:space="preserve"> {n35us, n140us, n210us}     </w:t>
      </w:r>
      <w:r w:rsidRPr="00806A87">
        <w:rPr>
          <w:color w:val="993366"/>
          <w:highlight w:val="yellow"/>
        </w:rPr>
        <w:t>OPTIONAL</w:t>
      </w:r>
    </w:p>
    <w:p w:rsidR="00913E66" w:rsidRPr="00913E66" w:rsidRDefault="00913E66" w:rsidP="00913E66">
      <w:pPr>
        <w:pStyle w:val="PL"/>
        <w:numPr>
          <w:ilvl w:val="0"/>
          <w:numId w:val="1"/>
        </w:numPr>
      </w:pPr>
      <w:r w:rsidRPr="00962B3F">
        <w:t>}</w:t>
      </w:r>
    </w:p>
    <w:p w:rsidR="00235ABE" w:rsidRDefault="00235ABE" w:rsidP="00235ABE">
      <w:pPr>
        <w:spacing w:before="80" w:after="80"/>
        <w:rPr>
          <w:rFonts w:ascii="Arial" w:eastAsia="宋体" w:hAnsi="Arial" w:cs="Arial"/>
          <w:sz w:val="20"/>
          <w:lang w:val="en-GB"/>
        </w:rPr>
      </w:pPr>
    </w:p>
    <w:p w:rsidR="009A5240" w:rsidRDefault="00352841" w:rsidP="006E1024">
      <w:pPr>
        <w:spacing w:before="80" w:after="80"/>
        <w:rPr>
          <w:rFonts w:ascii="Arial" w:eastAsia="宋体" w:hAnsi="Arial" w:cs="Arial"/>
          <w:sz w:val="20"/>
          <w:lang w:val="en-GB"/>
        </w:rPr>
      </w:pPr>
      <w:r>
        <w:rPr>
          <w:rFonts w:ascii="Arial" w:eastAsia="宋体" w:hAnsi="Arial" w:cs="Arial"/>
          <w:sz w:val="20"/>
          <w:lang w:val="en-GB"/>
        </w:rPr>
        <w:t>T</w:t>
      </w:r>
      <w:r w:rsidR="009A5240">
        <w:rPr>
          <w:rFonts w:ascii="Arial" w:eastAsia="宋体" w:hAnsi="Arial" w:cs="Arial"/>
          <w:sz w:val="20"/>
          <w:lang w:val="en-GB"/>
        </w:rPr>
        <w:t xml:space="preserve">he possible RF chain to antenna port mapping </w:t>
      </w:r>
      <w:r>
        <w:rPr>
          <w:rFonts w:ascii="Arial" w:eastAsia="宋体" w:hAnsi="Arial" w:cs="Arial"/>
          <w:sz w:val="20"/>
          <w:lang w:val="en-GB"/>
        </w:rPr>
        <w:t xml:space="preserve">for </w:t>
      </w:r>
      <w:r w:rsidRPr="009A5240">
        <w:rPr>
          <w:rFonts w:ascii="Arial" w:eastAsia="宋体" w:hAnsi="Arial" w:cs="Arial"/>
          <w:sz w:val="20"/>
          <w:lang w:val="en-GB"/>
        </w:rPr>
        <w:t>3-band scenario</w:t>
      </w:r>
      <w:r>
        <w:rPr>
          <w:rFonts w:ascii="Arial" w:eastAsia="宋体" w:hAnsi="Arial" w:cs="Arial"/>
          <w:sz w:val="20"/>
          <w:lang w:val="en-GB"/>
        </w:rPr>
        <w:t xml:space="preserve"> corresponding to </w:t>
      </w:r>
      <w:r w:rsidR="00F36F18">
        <w:rPr>
          <w:rFonts w:ascii="Arial" w:eastAsia="宋体" w:hAnsi="Arial" w:cs="Arial"/>
          <w:sz w:val="20"/>
          <w:lang w:val="en-GB"/>
        </w:rPr>
        <w:t>o</w:t>
      </w:r>
      <w:r>
        <w:rPr>
          <w:rFonts w:ascii="Arial" w:eastAsia="宋体" w:hAnsi="Arial" w:cs="Arial"/>
          <w:sz w:val="20"/>
          <w:lang w:val="en-GB"/>
        </w:rPr>
        <w:t>ption 1 (Switched</w:t>
      </w:r>
      <w:r w:rsidR="009A5240" w:rsidRPr="009A5240">
        <w:rPr>
          <w:rFonts w:ascii="Arial" w:eastAsia="宋体" w:hAnsi="Arial" w:cs="Arial"/>
          <w:sz w:val="20"/>
          <w:lang w:val="en-GB"/>
        </w:rPr>
        <w:t xml:space="preserve">UL) </w:t>
      </w:r>
      <w:r>
        <w:rPr>
          <w:rFonts w:ascii="Arial" w:eastAsia="宋体" w:hAnsi="Arial" w:cs="Arial"/>
          <w:sz w:val="20"/>
          <w:lang w:val="en-GB"/>
        </w:rPr>
        <w:t xml:space="preserve">and </w:t>
      </w:r>
      <w:r w:rsidR="00F36F18">
        <w:rPr>
          <w:rFonts w:ascii="Arial" w:eastAsia="宋体" w:hAnsi="Arial" w:cs="Arial"/>
          <w:sz w:val="20"/>
          <w:lang w:val="en-GB"/>
        </w:rPr>
        <w:t>o</w:t>
      </w:r>
      <w:r w:rsidR="00C242CD">
        <w:rPr>
          <w:rFonts w:ascii="Arial" w:eastAsia="宋体" w:hAnsi="Arial" w:cs="Arial"/>
          <w:sz w:val="20"/>
          <w:lang w:val="en-GB"/>
        </w:rPr>
        <w:t>ption 2 (DualUL) are</w:t>
      </w:r>
      <w:r>
        <w:rPr>
          <w:rFonts w:ascii="Arial" w:eastAsia="宋体" w:hAnsi="Arial" w:cs="Arial"/>
          <w:sz w:val="20"/>
          <w:lang w:val="en-GB"/>
        </w:rPr>
        <w:t xml:space="preserve"> listed </w:t>
      </w:r>
      <w:r w:rsidR="009A5240" w:rsidRPr="009A5240">
        <w:rPr>
          <w:rFonts w:ascii="Arial" w:eastAsia="宋体" w:hAnsi="Arial" w:cs="Arial"/>
          <w:sz w:val="20"/>
          <w:lang w:val="en-GB"/>
        </w:rPr>
        <w:t xml:space="preserve">in </w:t>
      </w:r>
      <w:r w:rsidR="00F36F18">
        <w:rPr>
          <w:rFonts w:ascii="Arial" w:eastAsia="宋体" w:hAnsi="Arial" w:cs="Arial"/>
          <w:sz w:val="20"/>
          <w:lang w:val="en-GB"/>
        </w:rPr>
        <w:t>Table 1 and Table 2.</w:t>
      </w:r>
      <w:r w:rsidR="004E4734">
        <w:rPr>
          <w:rFonts w:ascii="Arial" w:eastAsia="宋体" w:hAnsi="Arial" w:cs="Arial"/>
          <w:sz w:val="20"/>
          <w:lang w:val="en-GB"/>
        </w:rPr>
        <w:t xml:space="preserve"> </w:t>
      </w:r>
    </w:p>
    <w:p w:rsidR="000F7424" w:rsidRPr="000F7424" w:rsidRDefault="000F7424" w:rsidP="000F7424">
      <w:pPr>
        <w:pStyle w:val="ab"/>
        <w:keepNext/>
        <w:rPr>
          <w:rFonts w:ascii="Arial" w:hAnsi="Arial" w:cs="Arial"/>
        </w:rPr>
      </w:pPr>
      <w:bookmarkStart w:id="4" w:name="_Ref100773885"/>
      <w:r w:rsidRPr="000F7424">
        <w:rPr>
          <w:rFonts w:ascii="Arial" w:hAnsi="Arial" w:cs="Arial"/>
        </w:rPr>
        <w:t xml:space="preserve">Table </w:t>
      </w:r>
      <w:r w:rsidRPr="000F7424">
        <w:rPr>
          <w:rFonts w:ascii="Arial" w:hAnsi="Arial" w:cs="Arial"/>
        </w:rPr>
        <w:fldChar w:fldCharType="begin"/>
      </w:r>
      <w:r w:rsidRPr="000F7424">
        <w:rPr>
          <w:rFonts w:ascii="Arial" w:hAnsi="Arial" w:cs="Arial"/>
        </w:rPr>
        <w:instrText xml:space="preserve"> SEQ Table \* ARABIC </w:instrText>
      </w:r>
      <w:r w:rsidRPr="000F7424">
        <w:rPr>
          <w:rFonts w:ascii="Arial" w:hAnsi="Arial" w:cs="Arial"/>
        </w:rPr>
        <w:fldChar w:fldCharType="separate"/>
      </w:r>
      <w:r w:rsidRPr="000F7424">
        <w:rPr>
          <w:rFonts w:ascii="Arial" w:hAnsi="Arial" w:cs="Arial"/>
          <w:noProof/>
        </w:rPr>
        <w:t>1</w:t>
      </w:r>
      <w:r w:rsidRPr="000F7424">
        <w:rPr>
          <w:rFonts w:ascii="Arial" w:hAnsi="Arial" w:cs="Arial"/>
        </w:rPr>
        <w:fldChar w:fldCharType="end"/>
      </w:r>
      <w:bookmarkEnd w:id="4"/>
      <w:r w:rsidRPr="000F7424">
        <w:rPr>
          <w:rFonts w:ascii="Arial" w:hAnsi="Arial" w:cs="Arial"/>
        </w:rPr>
        <w:t>: UL Tx s</w:t>
      </w:r>
      <w:r w:rsidR="00042DB7">
        <w:rPr>
          <w:rFonts w:ascii="Arial" w:hAnsi="Arial" w:cs="Arial"/>
        </w:rPr>
        <w:t>witching for Option 1 (Switched</w:t>
      </w:r>
      <w:r w:rsidRPr="000F7424">
        <w:rPr>
          <w:rFonts w:ascii="Arial" w:hAnsi="Arial" w:cs="Arial"/>
        </w:rPr>
        <w:t>UL) in 3-band scenario</w:t>
      </w:r>
    </w:p>
    <w:tbl>
      <w:tblPr>
        <w:tblW w:w="8921" w:type="dxa"/>
        <w:jc w:val="center"/>
        <w:tblCellMar>
          <w:left w:w="0" w:type="dxa"/>
          <w:right w:w="0" w:type="dxa"/>
        </w:tblCellMar>
        <w:tblLook w:val="04A0" w:firstRow="1" w:lastRow="0" w:firstColumn="1" w:lastColumn="0" w:noHBand="0" w:noVBand="1"/>
      </w:tblPr>
      <w:tblGrid>
        <w:gridCol w:w="983"/>
        <w:gridCol w:w="3543"/>
        <w:gridCol w:w="4395"/>
      </w:tblGrid>
      <w:tr w:rsidR="000F7424" w:rsidRPr="000F7424" w:rsidTr="00EE5F14">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F7424" w:rsidRPr="000F7424" w:rsidRDefault="009A5240" w:rsidP="00EE5F14">
            <w:pPr>
              <w:jc w:val="center"/>
              <w:rPr>
                <w:rFonts w:ascii="Arial" w:hAnsi="Arial" w:cs="Arial"/>
                <w:b/>
                <w:bCs/>
                <w:sz w:val="18"/>
                <w:szCs w:val="18"/>
              </w:rPr>
            </w:pPr>
            <w:r>
              <w:rPr>
                <w:rFonts w:ascii="Arial" w:hAnsi="Arial" w:cs="Arial"/>
                <w:b/>
                <w:bCs/>
                <w:sz w:val="18"/>
                <w:szCs w:val="18"/>
              </w:rPr>
              <w:t>Number of Tx</w:t>
            </w:r>
          </w:p>
          <w:p w:rsidR="000F7424" w:rsidRPr="000F7424" w:rsidRDefault="000F7424" w:rsidP="00EE5F14">
            <w:pPr>
              <w:jc w:val="center"/>
              <w:rPr>
                <w:rFonts w:ascii="Arial" w:hAnsi="Arial" w:cs="Arial"/>
                <w:b/>
                <w:bCs/>
                <w:sz w:val="18"/>
                <w:szCs w:val="18"/>
              </w:rPr>
            </w:pPr>
            <w:r w:rsidRPr="000F7424">
              <w:rPr>
                <w:rFonts w:ascii="Arial" w:hAnsi="Arial" w:cs="Arial"/>
                <w:b/>
                <w:sz w:val="18"/>
                <w:szCs w:val="18"/>
                <w:lang w:val="en-GB"/>
              </w:rPr>
              <w:t xml:space="preserve">Carrier </w:t>
            </w:r>
            <w:r w:rsidRPr="000F7424">
              <w:rPr>
                <w:rFonts w:ascii="Arial" w:hAnsi="Arial" w:cs="Arial"/>
                <w:b/>
                <w:bCs/>
                <w:sz w:val="18"/>
                <w:szCs w:val="18"/>
              </w:rPr>
              <w:t>1+</w:t>
            </w:r>
            <w:r w:rsidRPr="000F7424">
              <w:rPr>
                <w:rFonts w:ascii="Arial" w:hAnsi="Arial" w:cs="Arial"/>
                <w:b/>
                <w:sz w:val="18"/>
                <w:szCs w:val="18"/>
                <w:lang w:val="en-GB"/>
              </w:rPr>
              <w:t>Carrier</w:t>
            </w:r>
            <w:r w:rsidRPr="000F7424">
              <w:rPr>
                <w:rFonts w:ascii="Arial" w:hAnsi="Arial" w:cs="Arial"/>
                <w:b/>
                <w:bCs/>
                <w:sz w:val="18"/>
                <w:szCs w:val="18"/>
              </w:rPr>
              <w:t xml:space="preserve"> 2+</w:t>
            </w:r>
            <w:r w:rsidRPr="000F7424">
              <w:rPr>
                <w:rFonts w:ascii="Arial" w:hAnsi="Arial" w:cs="Arial"/>
                <w:b/>
                <w:sz w:val="18"/>
                <w:szCs w:val="18"/>
                <w:lang w:val="en-GB"/>
              </w:rPr>
              <w:t>Carrier</w:t>
            </w:r>
            <w:r w:rsidRPr="000F7424">
              <w:rPr>
                <w:rFonts w:ascii="Arial" w:hAnsi="Arial" w:cs="Arial"/>
                <w:b/>
                <w:bCs/>
                <w:sz w:val="18"/>
                <w:szCs w:val="18"/>
              </w:rPr>
              <w:t xml:space="preserve"> 3</w:t>
            </w:r>
          </w:p>
        </w:tc>
        <w:tc>
          <w:tcPr>
            <w:tcW w:w="4395" w:type="dxa"/>
            <w:tcBorders>
              <w:top w:val="single" w:sz="8" w:space="0" w:color="auto"/>
              <w:left w:val="nil"/>
              <w:bottom w:val="single" w:sz="8" w:space="0" w:color="auto"/>
              <w:right w:val="single" w:sz="8" w:space="0" w:color="auto"/>
            </w:tcBorders>
          </w:tcPr>
          <w:p w:rsidR="000F7424" w:rsidRPr="000F7424" w:rsidRDefault="000F7424" w:rsidP="00EE5F14">
            <w:pPr>
              <w:jc w:val="center"/>
              <w:rPr>
                <w:rFonts w:ascii="Arial" w:hAnsi="Arial" w:cs="Arial"/>
                <w:b/>
                <w:bCs/>
                <w:sz w:val="18"/>
                <w:szCs w:val="18"/>
              </w:rPr>
            </w:pPr>
            <w:r w:rsidRPr="000F7424">
              <w:rPr>
                <w:rFonts w:ascii="Arial" w:hAnsi="Arial" w:cs="Arial"/>
                <w:b/>
                <w:bCs/>
                <w:sz w:val="18"/>
                <w:szCs w:val="18"/>
              </w:rPr>
              <w:t xml:space="preserve">Number of antenna port </w:t>
            </w:r>
          </w:p>
          <w:p w:rsidR="000F7424" w:rsidRPr="000F7424" w:rsidRDefault="000F7424" w:rsidP="00EE5F14">
            <w:pPr>
              <w:jc w:val="center"/>
              <w:rPr>
                <w:rFonts w:ascii="Arial" w:hAnsi="Arial" w:cs="Arial"/>
                <w:b/>
                <w:bCs/>
                <w:sz w:val="18"/>
                <w:szCs w:val="18"/>
              </w:rPr>
            </w:pPr>
            <w:r w:rsidRPr="000F7424">
              <w:rPr>
                <w:rFonts w:ascii="Arial" w:hAnsi="Arial" w:cs="Arial"/>
                <w:b/>
                <w:sz w:val="18"/>
                <w:szCs w:val="18"/>
                <w:lang w:val="en-GB"/>
              </w:rPr>
              <w:t xml:space="preserve">Carrier </w:t>
            </w:r>
            <w:r w:rsidRPr="000F7424">
              <w:rPr>
                <w:rFonts w:ascii="Arial" w:hAnsi="Arial" w:cs="Arial"/>
                <w:b/>
                <w:bCs/>
                <w:sz w:val="18"/>
                <w:szCs w:val="18"/>
              </w:rPr>
              <w:t>1+</w:t>
            </w:r>
            <w:r w:rsidRPr="000F7424">
              <w:rPr>
                <w:rFonts w:ascii="Arial" w:hAnsi="Arial" w:cs="Arial"/>
                <w:b/>
                <w:sz w:val="18"/>
                <w:szCs w:val="18"/>
                <w:lang w:val="en-GB"/>
              </w:rPr>
              <w:t>Carrier</w:t>
            </w:r>
            <w:r w:rsidRPr="000F7424">
              <w:rPr>
                <w:rFonts w:ascii="Arial" w:hAnsi="Arial" w:cs="Arial"/>
                <w:b/>
                <w:bCs/>
                <w:sz w:val="18"/>
                <w:szCs w:val="18"/>
              </w:rPr>
              <w:t xml:space="preserve"> 2+</w:t>
            </w:r>
            <w:r w:rsidRPr="000F7424">
              <w:rPr>
                <w:rFonts w:ascii="Arial" w:hAnsi="Arial" w:cs="Arial"/>
                <w:b/>
                <w:sz w:val="18"/>
                <w:szCs w:val="18"/>
                <w:lang w:val="en-GB"/>
              </w:rPr>
              <w:t>Carrier</w:t>
            </w:r>
            <w:r w:rsidRPr="000F7424">
              <w:rPr>
                <w:rFonts w:ascii="Arial" w:hAnsi="Arial" w:cs="Arial"/>
                <w:b/>
                <w:bCs/>
                <w:sz w:val="18"/>
                <w:szCs w:val="18"/>
              </w:rPr>
              <w:t xml:space="preserve"> 3</w:t>
            </w:r>
          </w:p>
        </w:tc>
      </w:tr>
      <w:tr w:rsidR="000F7424" w:rsidRPr="000F7424" w:rsidTr="00EE5F14">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Case 1</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2450F9" w:rsidP="00EE5F14">
            <w:pPr>
              <w:jc w:val="center"/>
              <w:rPr>
                <w:rFonts w:ascii="Arial" w:hAnsi="Arial" w:cs="Arial"/>
                <w:bCs/>
                <w:sz w:val="18"/>
                <w:szCs w:val="18"/>
              </w:rPr>
            </w:pPr>
            <w:r>
              <w:rPr>
                <w:rFonts w:ascii="Arial" w:hAnsi="Arial" w:cs="Arial"/>
                <w:bCs/>
                <w:sz w:val="18"/>
                <w:szCs w:val="18"/>
              </w:rPr>
              <w:t>2T</w:t>
            </w:r>
            <w:r w:rsidR="000F7424" w:rsidRPr="000F7424">
              <w:rPr>
                <w:rFonts w:ascii="Arial" w:hAnsi="Arial" w:cs="Arial"/>
                <w:bCs/>
                <w:sz w:val="18"/>
                <w:szCs w:val="18"/>
              </w:rPr>
              <w:t>+0T+0T</w:t>
            </w:r>
          </w:p>
        </w:tc>
        <w:tc>
          <w:tcPr>
            <w:tcW w:w="4395" w:type="dxa"/>
            <w:tcBorders>
              <w:top w:val="single" w:sz="8" w:space="0" w:color="auto"/>
              <w:left w:val="single" w:sz="8" w:space="0" w:color="auto"/>
              <w:bottom w:val="single" w:sz="8" w:space="0" w:color="auto"/>
              <w:right w:val="single" w:sz="8" w:space="0" w:color="auto"/>
            </w:tcBorders>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1P+0P+0P, 2P+0P+0P</w:t>
            </w:r>
          </w:p>
        </w:tc>
      </w:tr>
      <w:tr w:rsidR="000F7424" w:rsidRPr="000F7424" w:rsidTr="00EE5F14">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lastRenderedPageBreak/>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2450F9" w:rsidP="00EE5F14">
            <w:pPr>
              <w:jc w:val="center"/>
              <w:rPr>
                <w:rFonts w:ascii="Arial" w:hAnsi="Arial" w:cs="Arial"/>
                <w:bCs/>
                <w:sz w:val="18"/>
                <w:szCs w:val="18"/>
              </w:rPr>
            </w:pPr>
            <w:r>
              <w:rPr>
                <w:rFonts w:ascii="Arial" w:hAnsi="Arial" w:cs="Arial"/>
                <w:bCs/>
                <w:sz w:val="18"/>
                <w:szCs w:val="18"/>
              </w:rPr>
              <w:t>0T+2T</w:t>
            </w:r>
            <w:r w:rsidR="000F7424" w:rsidRPr="000F7424">
              <w:rPr>
                <w:rFonts w:ascii="Arial" w:hAnsi="Arial" w:cs="Arial"/>
                <w:bCs/>
                <w:sz w:val="18"/>
                <w:szCs w:val="18"/>
              </w:rPr>
              <w:t>+0T</w:t>
            </w:r>
          </w:p>
        </w:tc>
        <w:tc>
          <w:tcPr>
            <w:tcW w:w="4395" w:type="dxa"/>
            <w:tcBorders>
              <w:top w:val="single" w:sz="8" w:space="0" w:color="auto"/>
              <w:left w:val="single" w:sz="8" w:space="0" w:color="auto"/>
              <w:bottom w:val="single" w:sz="8" w:space="0" w:color="auto"/>
              <w:right w:val="single" w:sz="8" w:space="0" w:color="auto"/>
            </w:tcBorders>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0P+1P+0P, 0P+2P+0P</w:t>
            </w:r>
          </w:p>
        </w:tc>
      </w:tr>
      <w:tr w:rsidR="000F7424" w:rsidRPr="000F7424" w:rsidTr="00EE5F14">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2450F9" w:rsidP="00EE5F14">
            <w:pPr>
              <w:jc w:val="center"/>
              <w:rPr>
                <w:rFonts w:ascii="Arial" w:hAnsi="Arial" w:cs="Arial"/>
                <w:bCs/>
                <w:color w:val="000000"/>
                <w:sz w:val="18"/>
                <w:szCs w:val="18"/>
              </w:rPr>
            </w:pPr>
            <w:r>
              <w:rPr>
                <w:rFonts w:ascii="Arial" w:hAnsi="Arial" w:cs="Arial"/>
                <w:bCs/>
                <w:color w:val="000000"/>
                <w:sz w:val="18"/>
                <w:szCs w:val="18"/>
              </w:rPr>
              <w:t>0T+0T+2T</w:t>
            </w:r>
          </w:p>
        </w:tc>
        <w:tc>
          <w:tcPr>
            <w:tcW w:w="4395" w:type="dxa"/>
            <w:tcBorders>
              <w:top w:val="single" w:sz="8" w:space="0" w:color="auto"/>
              <w:left w:val="single" w:sz="8" w:space="0" w:color="auto"/>
              <w:bottom w:val="single" w:sz="8" w:space="0" w:color="auto"/>
              <w:right w:val="single" w:sz="8" w:space="0" w:color="auto"/>
            </w:tcBorders>
          </w:tcPr>
          <w:p w:rsidR="000F7424" w:rsidRPr="000F7424" w:rsidRDefault="000F7424" w:rsidP="00EE5F14">
            <w:pPr>
              <w:jc w:val="center"/>
              <w:rPr>
                <w:rFonts w:ascii="Arial" w:hAnsi="Arial" w:cs="Arial"/>
                <w:bCs/>
                <w:color w:val="000000"/>
                <w:sz w:val="18"/>
                <w:szCs w:val="18"/>
              </w:rPr>
            </w:pPr>
            <w:r w:rsidRPr="000F7424">
              <w:rPr>
                <w:rFonts w:ascii="Arial" w:hAnsi="Arial" w:cs="Arial"/>
                <w:bCs/>
                <w:sz w:val="18"/>
                <w:szCs w:val="18"/>
              </w:rPr>
              <w:t>0P+0P+1P, 0P+0P+2P</w:t>
            </w:r>
          </w:p>
        </w:tc>
      </w:tr>
    </w:tbl>
    <w:p w:rsidR="000F7424" w:rsidRPr="000F7424" w:rsidRDefault="000F7424" w:rsidP="000F7424">
      <w:pPr>
        <w:rPr>
          <w:rFonts w:ascii="Arial" w:hAnsi="Arial" w:cs="Arial"/>
        </w:rPr>
      </w:pPr>
    </w:p>
    <w:p w:rsidR="000F7424" w:rsidRPr="000F7424" w:rsidRDefault="000F7424" w:rsidP="000F7424">
      <w:pPr>
        <w:pStyle w:val="ab"/>
        <w:keepNext/>
        <w:rPr>
          <w:rFonts w:ascii="Arial" w:hAnsi="Arial" w:cs="Arial"/>
        </w:rPr>
      </w:pPr>
      <w:bookmarkStart w:id="5" w:name="_Ref100773904"/>
      <w:r w:rsidRPr="000F7424">
        <w:rPr>
          <w:rFonts w:ascii="Arial" w:hAnsi="Arial" w:cs="Arial"/>
        </w:rPr>
        <w:t xml:space="preserve">Table </w:t>
      </w:r>
      <w:r w:rsidRPr="000F7424">
        <w:rPr>
          <w:rFonts w:ascii="Arial" w:hAnsi="Arial" w:cs="Arial"/>
        </w:rPr>
        <w:fldChar w:fldCharType="begin"/>
      </w:r>
      <w:r w:rsidRPr="000F7424">
        <w:rPr>
          <w:rFonts w:ascii="Arial" w:hAnsi="Arial" w:cs="Arial"/>
        </w:rPr>
        <w:instrText xml:space="preserve"> SEQ Table \* ARABIC </w:instrText>
      </w:r>
      <w:r w:rsidRPr="000F7424">
        <w:rPr>
          <w:rFonts w:ascii="Arial" w:hAnsi="Arial" w:cs="Arial"/>
        </w:rPr>
        <w:fldChar w:fldCharType="separate"/>
      </w:r>
      <w:r w:rsidRPr="000F7424">
        <w:rPr>
          <w:rFonts w:ascii="Arial" w:hAnsi="Arial" w:cs="Arial"/>
          <w:noProof/>
        </w:rPr>
        <w:t>2</w:t>
      </w:r>
      <w:r w:rsidRPr="000F7424">
        <w:rPr>
          <w:rFonts w:ascii="Arial" w:hAnsi="Arial" w:cs="Arial"/>
        </w:rPr>
        <w:fldChar w:fldCharType="end"/>
      </w:r>
      <w:bookmarkEnd w:id="5"/>
      <w:r w:rsidRPr="000F7424">
        <w:rPr>
          <w:rFonts w:ascii="Arial" w:hAnsi="Arial" w:cs="Arial"/>
        </w:rPr>
        <w:t xml:space="preserve">: UL Tx </w:t>
      </w:r>
      <w:r w:rsidR="00042DB7">
        <w:rPr>
          <w:rFonts w:ascii="Arial" w:hAnsi="Arial" w:cs="Arial"/>
        </w:rPr>
        <w:t>switching for Option 2 (Dual</w:t>
      </w:r>
      <w:r w:rsidRPr="000F7424">
        <w:rPr>
          <w:rFonts w:ascii="Arial" w:hAnsi="Arial" w:cs="Arial"/>
        </w:rPr>
        <w:t>UL) in 3-band scenario</w:t>
      </w:r>
    </w:p>
    <w:tbl>
      <w:tblPr>
        <w:tblW w:w="8921" w:type="dxa"/>
        <w:jc w:val="center"/>
        <w:tblCellMar>
          <w:left w:w="0" w:type="dxa"/>
          <w:right w:w="0" w:type="dxa"/>
        </w:tblCellMar>
        <w:tblLook w:val="04A0" w:firstRow="1" w:lastRow="0" w:firstColumn="1" w:lastColumn="0" w:noHBand="0" w:noVBand="1"/>
      </w:tblPr>
      <w:tblGrid>
        <w:gridCol w:w="983"/>
        <w:gridCol w:w="3543"/>
        <w:gridCol w:w="4395"/>
      </w:tblGrid>
      <w:tr w:rsidR="000F7424" w:rsidRPr="000F7424" w:rsidTr="00EE5F14">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F7424" w:rsidRPr="000F7424" w:rsidRDefault="009A5240" w:rsidP="00EE5F14">
            <w:pPr>
              <w:jc w:val="center"/>
              <w:rPr>
                <w:rFonts w:ascii="Arial" w:hAnsi="Arial" w:cs="Arial"/>
                <w:b/>
                <w:bCs/>
                <w:sz w:val="18"/>
                <w:szCs w:val="18"/>
              </w:rPr>
            </w:pPr>
            <w:r>
              <w:rPr>
                <w:rFonts w:ascii="Arial" w:hAnsi="Arial" w:cs="Arial"/>
                <w:b/>
                <w:bCs/>
                <w:sz w:val="18"/>
                <w:szCs w:val="18"/>
              </w:rPr>
              <w:t>Number of Tx</w:t>
            </w:r>
          </w:p>
          <w:p w:rsidR="000F7424" w:rsidRPr="000F7424" w:rsidRDefault="000F7424" w:rsidP="00EE5F14">
            <w:pPr>
              <w:jc w:val="center"/>
              <w:rPr>
                <w:rFonts w:ascii="Arial" w:hAnsi="Arial" w:cs="Arial"/>
                <w:b/>
                <w:bCs/>
                <w:sz w:val="18"/>
                <w:szCs w:val="18"/>
              </w:rPr>
            </w:pPr>
            <w:r w:rsidRPr="000F7424">
              <w:rPr>
                <w:rFonts w:ascii="Arial" w:hAnsi="Arial" w:cs="Arial"/>
                <w:b/>
                <w:sz w:val="18"/>
                <w:szCs w:val="18"/>
                <w:lang w:val="en-GB"/>
              </w:rPr>
              <w:t xml:space="preserve">Carrier </w:t>
            </w:r>
            <w:r w:rsidRPr="000F7424">
              <w:rPr>
                <w:rFonts w:ascii="Arial" w:hAnsi="Arial" w:cs="Arial"/>
                <w:b/>
                <w:bCs/>
                <w:sz w:val="18"/>
                <w:szCs w:val="18"/>
              </w:rPr>
              <w:t>1+</w:t>
            </w:r>
            <w:r w:rsidRPr="000F7424">
              <w:rPr>
                <w:rFonts w:ascii="Arial" w:hAnsi="Arial" w:cs="Arial"/>
                <w:b/>
                <w:sz w:val="18"/>
                <w:szCs w:val="18"/>
                <w:lang w:val="en-GB"/>
              </w:rPr>
              <w:t>Carrier</w:t>
            </w:r>
            <w:r w:rsidRPr="000F7424">
              <w:rPr>
                <w:rFonts w:ascii="Arial" w:hAnsi="Arial" w:cs="Arial"/>
                <w:b/>
                <w:bCs/>
                <w:sz w:val="18"/>
                <w:szCs w:val="18"/>
              </w:rPr>
              <w:t xml:space="preserve"> 2+</w:t>
            </w:r>
            <w:r w:rsidRPr="000F7424">
              <w:rPr>
                <w:rFonts w:ascii="Arial" w:hAnsi="Arial" w:cs="Arial"/>
                <w:b/>
                <w:sz w:val="18"/>
                <w:szCs w:val="18"/>
                <w:lang w:val="en-GB"/>
              </w:rPr>
              <w:t>Carrier</w:t>
            </w:r>
            <w:r w:rsidRPr="000F7424">
              <w:rPr>
                <w:rFonts w:ascii="Arial" w:hAnsi="Arial" w:cs="Arial"/>
                <w:b/>
                <w:bCs/>
                <w:sz w:val="18"/>
                <w:szCs w:val="18"/>
              </w:rPr>
              <w:t xml:space="preserve"> 3</w:t>
            </w:r>
          </w:p>
        </w:tc>
        <w:tc>
          <w:tcPr>
            <w:tcW w:w="4395" w:type="dxa"/>
            <w:tcBorders>
              <w:top w:val="single" w:sz="8" w:space="0" w:color="auto"/>
              <w:left w:val="nil"/>
              <w:bottom w:val="single" w:sz="8" w:space="0" w:color="auto"/>
              <w:right w:val="single" w:sz="8" w:space="0" w:color="auto"/>
            </w:tcBorders>
          </w:tcPr>
          <w:p w:rsidR="000F7424" w:rsidRPr="000F7424" w:rsidRDefault="000F7424" w:rsidP="00EE5F14">
            <w:pPr>
              <w:jc w:val="center"/>
              <w:rPr>
                <w:rFonts w:ascii="Arial" w:hAnsi="Arial" w:cs="Arial"/>
                <w:b/>
                <w:bCs/>
                <w:sz w:val="18"/>
                <w:szCs w:val="18"/>
              </w:rPr>
            </w:pPr>
            <w:r w:rsidRPr="000F7424">
              <w:rPr>
                <w:rFonts w:ascii="Arial" w:hAnsi="Arial" w:cs="Arial"/>
                <w:b/>
                <w:bCs/>
                <w:sz w:val="18"/>
                <w:szCs w:val="18"/>
              </w:rPr>
              <w:t xml:space="preserve">Number of antenna port </w:t>
            </w:r>
          </w:p>
          <w:p w:rsidR="000F7424" w:rsidRPr="000F7424" w:rsidRDefault="000F7424" w:rsidP="00EE5F14">
            <w:pPr>
              <w:jc w:val="center"/>
              <w:rPr>
                <w:rFonts w:ascii="Arial" w:hAnsi="Arial" w:cs="Arial"/>
                <w:b/>
                <w:bCs/>
                <w:sz w:val="18"/>
                <w:szCs w:val="18"/>
              </w:rPr>
            </w:pPr>
            <w:r w:rsidRPr="000F7424">
              <w:rPr>
                <w:rFonts w:ascii="Arial" w:hAnsi="Arial" w:cs="Arial"/>
                <w:b/>
                <w:sz w:val="18"/>
                <w:szCs w:val="18"/>
                <w:lang w:val="en-GB"/>
              </w:rPr>
              <w:t xml:space="preserve">Carrier </w:t>
            </w:r>
            <w:r w:rsidRPr="000F7424">
              <w:rPr>
                <w:rFonts w:ascii="Arial" w:hAnsi="Arial" w:cs="Arial"/>
                <w:b/>
                <w:bCs/>
                <w:sz w:val="18"/>
                <w:szCs w:val="18"/>
              </w:rPr>
              <w:t>1+</w:t>
            </w:r>
            <w:r w:rsidRPr="000F7424">
              <w:rPr>
                <w:rFonts w:ascii="Arial" w:hAnsi="Arial" w:cs="Arial"/>
                <w:b/>
                <w:sz w:val="18"/>
                <w:szCs w:val="18"/>
                <w:lang w:val="en-GB"/>
              </w:rPr>
              <w:t>Carrier</w:t>
            </w:r>
            <w:r w:rsidRPr="000F7424">
              <w:rPr>
                <w:rFonts w:ascii="Arial" w:hAnsi="Arial" w:cs="Arial"/>
                <w:b/>
                <w:bCs/>
                <w:sz w:val="18"/>
                <w:szCs w:val="18"/>
              </w:rPr>
              <w:t xml:space="preserve"> 2+</w:t>
            </w:r>
            <w:r w:rsidRPr="000F7424">
              <w:rPr>
                <w:rFonts w:ascii="Arial" w:hAnsi="Arial" w:cs="Arial"/>
                <w:b/>
                <w:sz w:val="18"/>
                <w:szCs w:val="18"/>
                <w:lang w:val="en-GB"/>
              </w:rPr>
              <w:t>Carrier</w:t>
            </w:r>
            <w:r w:rsidRPr="000F7424">
              <w:rPr>
                <w:rFonts w:ascii="Arial" w:hAnsi="Arial" w:cs="Arial"/>
                <w:b/>
                <w:bCs/>
                <w:sz w:val="18"/>
                <w:szCs w:val="18"/>
              </w:rPr>
              <w:t xml:space="preserve"> 3</w:t>
            </w:r>
          </w:p>
        </w:tc>
      </w:tr>
      <w:tr w:rsidR="000F7424" w:rsidRPr="000F7424" w:rsidTr="00EE5F14">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Case 1</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2450F9" w:rsidP="00EE5F14">
            <w:pPr>
              <w:jc w:val="center"/>
              <w:rPr>
                <w:rFonts w:ascii="Arial" w:hAnsi="Arial" w:cs="Arial"/>
                <w:bCs/>
                <w:sz w:val="18"/>
                <w:szCs w:val="18"/>
              </w:rPr>
            </w:pPr>
            <w:r>
              <w:rPr>
                <w:rFonts w:ascii="Arial" w:hAnsi="Arial" w:cs="Arial"/>
                <w:bCs/>
                <w:sz w:val="18"/>
                <w:szCs w:val="18"/>
              </w:rPr>
              <w:t>2T</w:t>
            </w:r>
            <w:r w:rsidR="000F7424" w:rsidRPr="000F7424">
              <w:rPr>
                <w:rFonts w:ascii="Arial" w:hAnsi="Arial" w:cs="Arial"/>
                <w:bCs/>
                <w:sz w:val="18"/>
                <w:szCs w:val="18"/>
              </w:rPr>
              <w:t>+0T+0T</w:t>
            </w:r>
            <w:r w:rsidR="000F7424" w:rsidRPr="000F7424">
              <w:rPr>
                <w:rFonts w:ascii="Arial" w:hAnsi="Arial" w:cs="Arial"/>
                <w:bCs/>
                <w:sz w:val="18"/>
                <w:szCs w:val="18"/>
                <w:vertAlign w:val="superscript"/>
              </w:rPr>
              <w:t xml:space="preserve"> </w:t>
            </w:r>
          </w:p>
        </w:tc>
        <w:tc>
          <w:tcPr>
            <w:tcW w:w="4395" w:type="dxa"/>
            <w:tcBorders>
              <w:top w:val="single" w:sz="8" w:space="0" w:color="auto"/>
              <w:left w:val="single" w:sz="8" w:space="0" w:color="auto"/>
              <w:bottom w:val="single" w:sz="8" w:space="0" w:color="auto"/>
              <w:right w:val="single" w:sz="8" w:space="0" w:color="auto"/>
            </w:tcBorders>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1P+0P+0P, 2P+0P+0P</w:t>
            </w:r>
          </w:p>
        </w:tc>
      </w:tr>
      <w:tr w:rsidR="000F7424" w:rsidRPr="000F7424" w:rsidTr="00EE5F14">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2450F9" w:rsidP="00EE5F14">
            <w:pPr>
              <w:jc w:val="center"/>
              <w:rPr>
                <w:rFonts w:ascii="Arial" w:hAnsi="Arial" w:cs="Arial"/>
                <w:bCs/>
                <w:sz w:val="18"/>
                <w:szCs w:val="18"/>
              </w:rPr>
            </w:pPr>
            <w:r>
              <w:rPr>
                <w:rFonts w:ascii="Arial" w:hAnsi="Arial" w:cs="Arial"/>
                <w:bCs/>
                <w:sz w:val="18"/>
                <w:szCs w:val="18"/>
              </w:rPr>
              <w:t>0T+2T</w:t>
            </w:r>
            <w:r w:rsidR="000F7424" w:rsidRPr="000F7424">
              <w:rPr>
                <w:rFonts w:ascii="Arial" w:hAnsi="Arial" w:cs="Arial"/>
                <w:bCs/>
                <w:sz w:val="18"/>
                <w:szCs w:val="18"/>
              </w:rPr>
              <w:t>+0T</w:t>
            </w:r>
            <w:r w:rsidR="000F7424" w:rsidRPr="000F7424">
              <w:rPr>
                <w:rFonts w:ascii="Arial" w:hAnsi="Arial" w:cs="Arial"/>
                <w:bCs/>
                <w:sz w:val="18"/>
                <w:szCs w:val="18"/>
                <w:vertAlign w:val="superscript"/>
              </w:rPr>
              <w:t xml:space="preserve"> </w:t>
            </w:r>
          </w:p>
        </w:tc>
        <w:tc>
          <w:tcPr>
            <w:tcW w:w="4395" w:type="dxa"/>
            <w:tcBorders>
              <w:top w:val="single" w:sz="8" w:space="0" w:color="auto"/>
              <w:left w:val="single" w:sz="8" w:space="0" w:color="auto"/>
              <w:bottom w:val="single" w:sz="8" w:space="0" w:color="auto"/>
              <w:right w:val="single" w:sz="8" w:space="0" w:color="auto"/>
            </w:tcBorders>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0P+1P+0P, 0P+2P+0P</w:t>
            </w:r>
          </w:p>
        </w:tc>
      </w:tr>
      <w:tr w:rsidR="000F7424" w:rsidRPr="000F7424" w:rsidTr="00EE5F14">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2450F9" w:rsidP="00EE5F14">
            <w:pPr>
              <w:jc w:val="center"/>
              <w:rPr>
                <w:rFonts w:ascii="Arial" w:hAnsi="Arial" w:cs="Arial"/>
                <w:bCs/>
                <w:sz w:val="18"/>
                <w:szCs w:val="18"/>
              </w:rPr>
            </w:pPr>
            <w:r>
              <w:rPr>
                <w:rFonts w:ascii="Arial" w:hAnsi="Arial" w:cs="Arial"/>
                <w:bCs/>
                <w:color w:val="000000"/>
                <w:sz w:val="18"/>
                <w:szCs w:val="18"/>
              </w:rPr>
              <w:t>0T+0T+2T</w:t>
            </w:r>
          </w:p>
        </w:tc>
        <w:tc>
          <w:tcPr>
            <w:tcW w:w="4395" w:type="dxa"/>
            <w:tcBorders>
              <w:top w:val="single" w:sz="8" w:space="0" w:color="auto"/>
              <w:left w:val="single" w:sz="8" w:space="0" w:color="auto"/>
              <w:bottom w:val="single" w:sz="8" w:space="0" w:color="auto"/>
              <w:right w:val="single" w:sz="8" w:space="0" w:color="auto"/>
            </w:tcBorders>
          </w:tcPr>
          <w:p w:rsidR="000F7424" w:rsidRPr="000F7424" w:rsidRDefault="000F7424" w:rsidP="00EE5F14">
            <w:pPr>
              <w:jc w:val="center"/>
              <w:rPr>
                <w:rFonts w:ascii="Arial" w:hAnsi="Arial" w:cs="Arial"/>
                <w:bCs/>
                <w:color w:val="000000"/>
                <w:sz w:val="18"/>
                <w:szCs w:val="18"/>
              </w:rPr>
            </w:pPr>
            <w:r w:rsidRPr="000F7424">
              <w:rPr>
                <w:rFonts w:ascii="Arial" w:hAnsi="Arial" w:cs="Arial"/>
                <w:bCs/>
                <w:sz w:val="18"/>
                <w:szCs w:val="18"/>
              </w:rPr>
              <w:t>0P+0P+1P, 0P+0P+2P</w:t>
            </w:r>
          </w:p>
        </w:tc>
      </w:tr>
      <w:tr w:rsidR="000F7424" w:rsidRPr="000F7424" w:rsidTr="00EE5F14">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Case 4</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color w:val="000000"/>
                <w:sz w:val="18"/>
                <w:szCs w:val="18"/>
              </w:rPr>
            </w:pPr>
            <w:r w:rsidRPr="000F7424">
              <w:rPr>
                <w:rFonts w:ascii="Arial" w:hAnsi="Arial" w:cs="Arial"/>
                <w:bCs/>
                <w:sz w:val="18"/>
                <w:szCs w:val="18"/>
              </w:rPr>
              <w:t>0T+1T+1T</w:t>
            </w:r>
          </w:p>
        </w:tc>
        <w:tc>
          <w:tcPr>
            <w:tcW w:w="4395" w:type="dxa"/>
            <w:tcBorders>
              <w:top w:val="single" w:sz="8" w:space="0" w:color="auto"/>
              <w:left w:val="single" w:sz="8" w:space="0" w:color="auto"/>
              <w:bottom w:val="single" w:sz="8" w:space="0" w:color="auto"/>
              <w:right w:val="single" w:sz="8" w:space="0" w:color="auto"/>
            </w:tcBorders>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0P+1P+1P, 0P+0P+1P, 0P+1P+0P</w:t>
            </w:r>
          </w:p>
        </w:tc>
      </w:tr>
      <w:tr w:rsidR="000F7424" w:rsidRPr="000F7424" w:rsidTr="00EE5F14">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Case 5</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color w:val="000000"/>
                <w:sz w:val="18"/>
                <w:szCs w:val="18"/>
              </w:rPr>
            </w:pPr>
            <w:r w:rsidRPr="000F7424">
              <w:rPr>
                <w:rFonts w:ascii="Arial" w:hAnsi="Arial" w:cs="Arial"/>
                <w:bCs/>
                <w:sz w:val="18"/>
                <w:szCs w:val="18"/>
              </w:rPr>
              <w:t>1T+0T+1T</w:t>
            </w:r>
          </w:p>
        </w:tc>
        <w:tc>
          <w:tcPr>
            <w:tcW w:w="4395" w:type="dxa"/>
            <w:tcBorders>
              <w:top w:val="single" w:sz="8" w:space="0" w:color="auto"/>
              <w:left w:val="single" w:sz="8" w:space="0" w:color="auto"/>
              <w:bottom w:val="single" w:sz="8" w:space="0" w:color="auto"/>
              <w:right w:val="single" w:sz="8" w:space="0" w:color="auto"/>
            </w:tcBorders>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1P+0P+1P, 0P+0P+1P, 1P+0P+0P</w:t>
            </w:r>
          </w:p>
        </w:tc>
      </w:tr>
      <w:tr w:rsidR="000F7424" w:rsidRPr="000F7424" w:rsidTr="00EE5F14">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Case 6</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7424" w:rsidRPr="000F7424" w:rsidRDefault="000F7424" w:rsidP="00EE5F14">
            <w:pPr>
              <w:jc w:val="center"/>
              <w:rPr>
                <w:rFonts w:ascii="Arial" w:hAnsi="Arial" w:cs="Arial"/>
                <w:bCs/>
                <w:color w:val="000000"/>
                <w:sz w:val="18"/>
                <w:szCs w:val="18"/>
              </w:rPr>
            </w:pPr>
            <w:r w:rsidRPr="000F7424">
              <w:rPr>
                <w:rFonts w:ascii="Arial" w:hAnsi="Arial" w:cs="Arial"/>
                <w:bCs/>
                <w:sz w:val="18"/>
                <w:szCs w:val="18"/>
              </w:rPr>
              <w:t>1T+1T+0T</w:t>
            </w:r>
          </w:p>
        </w:tc>
        <w:tc>
          <w:tcPr>
            <w:tcW w:w="4395" w:type="dxa"/>
            <w:tcBorders>
              <w:top w:val="single" w:sz="8" w:space="0" w:color="auto"/>
              <w:left w:val="single" w:sz="8" w:space="0" w:color="auto"/>
              <w:bottom w:val="single" w:sz="8" w:space="0" w:color="auto"/>
              <w:right w:val="single" w:sz="8" w:space="0" w:color="auto"/>
            </w:tcBorders>
          </w:tcPr>
          <w:p w:rsidR="000F7424" w:rsidRPr="000F7424" w:rsidRDefault="000F7424" w:rsidP="00EE5F14">
            <w:pPr>
              <w:jc w:val="center"/>
              <w:rPr>
                <w:rFonts w:ascii="Arial" w:hAnsi="Arial" w:cs="Arial"/>
                <w:bCs/>
                <w:sz w:val="18"/>
                <w:szCs w:val="18"/>
              </w:rPr>
            </w:pPr>
            <w:r w:rsidRPr="000F7424">
              <w:rPr>
                <w:rFonts w:ascii="Arial" w:hAnsi="Arial" w:cs="Arial"/>
                <w:bCs/>
                <w:sz w:val="18"/>
                <w:szCs w:val="18"/>
              </w:rPr>
              <w:t>1P+1P+0P, 0P+1P+0P, 1P+0P+0P</w:t>
            </w:r>
          </w:p>
        </w:tc>
      </w:tr>
    </w:tbl>
    <w:p w:rsidR="000F7424" w:rsidRDefault="000F7424" w:rsidP="000F7424"/>
    <w:p w:rsidR="000F7424" w:rsidRPr="000F7424" w:rsidRDefault="002450F9" w:rsidP="006E1024">
      <w:pPr>
        <w:spacing w:before="80" w:after="80"/>
        <w:rPr>
          <w:rFonts w:ascii="Arial" w:eastAsia="宋体" w:hAnsi="Arial" w:cs="Arial"/>
          <w:sz w:val="20"/>
        </w:rPr>
      </w:pPr>
      <w:r>
        <w:rPr>
          <w:rFonts w:ascii="Arial" w:eastAsia="宋体" w:hAnsi="Arial" w:cs="Arial"/>
          <w:sz w:val="20"/>
        </w:rPr>
        <w:t>For example, some</w:t>
      </w:r>
      <w:r w:rsidR="00805290">
        <w:rPr>
          <w:rFonts w:ascii="Arial" w:eastAsia="宋体" w:hAnsi="Arial" w:cs="Arial"/>
          <w:sz w:val="20"/>
        </w:rPr>
        <w:t xml:space="preserve"> RF architectures are </w:t>
      </w:r>
      <w:r>
        <w:rPr>
          <w:rFonts w:ascii="Arial" w:eastAsia="宋体" w:hAnsi="Arial" w:cs="Arial"/>
          <w:sz w:val="20"/>
        </w:rPr>
        <w:t xml:space="preserve">listed for 3-band scenario </w:t>
      </w:r>
      <w:r w:rsidR="00805290">
        <w:rPr>
          <w:rFonts w:ascii="Arial" w:eastAsia="宋体" w:hAnsi="Arial" w:cs="Arial"/>
          <w:sz w:val="20"/>
        </w:rPr>
        <w:t>in the figures below.</w:t>
      </w:r>
    </w:p>
    <w:p w:rsidR="009649BB" w:rsidRDefault="00C83DFF" w:rsidP="00F3731E">
      <w:pPr>
        <w:spacing w:before="80" w:after="80"/>
        <w:jc w:val="center"/>
        <w:rPr>
          <w:rFonts w:ascii="Arial" w:eastAsia="宋体" w:hAnsi="Arial" w:cs="Arial"/>
          <w:sz w:val="20"/>
          <w:lang w:val="en-GB"/>
        </w:rPr>
      </w:pPr>
      <w:r>
        <w:rPr>
          <w:rFonts w:ascii="Arial" w:eastAsia="宋体" w:hAnsi="Arial" w:cs="Arial"/>
          <w:noProof/>
          <w:sz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3.15pt;margin-top:0;width:255.65pt;height:130.4pt;z-index:251659264;mso-position-horizontal:absolute;mso-position-horizontal-relative:text;mso-position-vertical-relative:text">
            <v:imagedata r:id="rId7" o:title=""/>
            <w10:wrap type="square" side="left"/>
          </v:shape>
          <o:OLEObject Type="Embed" ProgID="Visio.Drawing.15" ShapeID="_x0000_s1026" DrawAspect="Content" ObjectID="_1721670200" r:id="rId8"/>
        </w:object>
      </w:r>
      <w:r w:rsidR="00375475">
        <w:rPr>
          <w:rFonts w:ascii="Arial" w:eastAsia="宋体" w:hAnsi="Arial" w:cs="Arial"/>
          <w:sz w:val="20"/>
          <w:lang w:val="en-GB"/>
        </w:rPr>
        <w:br w:type="textWrapping" w:clear="all"/>
      </w:r>
      <w:r w:rsidR="00F3731E">
        <w:rPr>
          <w:rFonts w:ascii="Arial" w:eastAsia="宋体" w:hAnsi="Arial" w:cs="Arial" w:hint="eastAsia"/>
          <w:sz w:val="20"/>
          <w:lang w:val="en-GB"/>
        </w:rPr>
        <w:t>Figure</w:t>
      </w:r>
      <w:r w:rsidR="00F3731E">
        <w:rPr>
          <w:rFonts w:ascii="Arial" w:eastAsia="宋体" w:hAnsi="Arial" w:cs="Arial"/>
          <w:sz w:val="20"/>
          <w:lang w:val="en-GB"/>
        </w:rPr>
        <w:t xml:space="preserve"> 1: </w:t>
      </w:r>
      <w:r w:rsidR="00381228">
        <w:rPr>
          <w:rFonts w:ascii="Arial" w:eastAsia="宋体" w:hAnsi="Arial" w:cs="Arial"/>
          <w:sz w:val="20"/>
          <w:lang w:val="en-GB"/>
        </w:rPr>
        <w:t>B</w:t>
      </w:r>
      <w:r w:rsidR="00381228">
        <w:rPr>
          <w:rFonts w:ascii="Arial" w:eastAsia="宋体" w:hAnsi="Arial" w:cs="Arial" w:hint="eastAsia"/>
          <w:sz w:val="20"/>
          <w:lang w:val="en-GB"/>
        </w:rPr>
        <w:t>/</w:t>
      </w:r>
      <w:r w:rsidR="00381228">
        <w:rPr>
          <w:rFonts w:ascii="Arial" w:eastAsia="宋体" w:hAnsi="Arial" w:cs="Arial"/>
          <w:sz w:val="20"/>
          <w:lang w:val="en-GB"/>
        </w:rPr>
        <w:t>C shared and A s</w:t>
      </w:r>
      <w:r w:rsidR="00F3731E">
        <w:rPr>
          <w:rFonts w:ascii="Arial" w:eastAsia="宋体" w:hAnsi="Arial" w:cs="Arial"/>
          <w:sz w:val="20"/>
          <w:lang w:val="en-GB"/>
        </w:rPr>
        <w:t>eparate</w:t>
      </w:r>
      <w:r w:rsidR="00C72F51">
        <w:rPr>
          <w:rFonts w:ascii="Arial" w:eastAsia="宋体" w:hAnsi="Arial" w:cs="Arial"/>
          <w:sz w:val="20"/>
          <w:lang w:val="en-GB"/>
        </w:rPr>
        <w:t>d</w:t>
      </w:r>
    </w:p>
    <w:p w:rsidR="003755D3" w:rsidRDefault="00C83DFF" w:rsidP="003755D3">
      <w:pPr>
        <w:spacing w:before="80" w:after="80"/>
        <w:jc w:val="center"/>
        <w:rPr>
          <w:rFonts w:ascii="Arial" w:eastAsia="宋体" w:hAnsi="Arial" w:cs="Arial"/>
          <w:sz w:val="20"/>
          <w:lang w:val="en-GB"/>
        </w:rPr>
      </w:pPr>
      <w:r>
        <w:rPr>
          <w:rFonts w:ascii="Arial" w:eastAsia="宋体" w:hAnsi="Arial" w:cs="Arial"/>
          <w:noProof/>
          <w:sz w:val="20"/>
        </w:rPr>
        <w:object w:dxaOrig="1440" w:dyaOrig="1440">
          <v:shape id="_x0000_s1031" type="#_x0000_t75" style="position:absolute;left:0;text-align:left;margin-left:113.15pt;margin-top:0;width:255.65pt;height:130.4pt;z-index:251661312;mso-position-horizontal:absolute;mso-position-horizontal-relative:text;mso-position-vertical-relative:text">
            <v:imagedata r:id="rId9" o:title=""/>
            <w10:wrap type="square" side="left"/>
          </v:shape>
          <o:OLEObject Type="Embed" ProgID="Visio.Drawing.15" ShapeID="_x0000_s1031" DrawAspect="Content" ObjectID="_1721670201" r:id="rId10"/>
        </w:object>
      </w:r>
      <w:r w:rsidR="003755D3">
        <w:rPr>
          <w:rFonts w:ascii="Arial" w:eastAsia="宋体" w:hAnsi="Arial" w:cs="Arial"/>
          <w:sz w:val="20"/>
          <w:lang w:val="en-GB"/>
        </w:rPr>
        <w:br w:type="textWrapping" w:clear="all"/>
      </w:r>
      <w:r w:rsidR="003755D3">
        <w:rPr>
          <w:rFonts w:ascii="Arial" w:eastAsia="宋体" w:hAnsi="Arial" w:cs="Arial" w:hint="eastAsia"/>
          <w:sz w:val="20"/>
          <w:lang w:val="en-GB"/>
        </w:rPr>
        <w:t>Figure</w:t>
      </w:r>
      <w:r w:rsidR="003755D3">
        <w:rPr>
          <w:rFonts w:ascii="Arial" w:eastAsia="宋体" w:hAnsi="Arial" w:cs="Arial"/>
          <w:sz w:val="20"/>
          <w:lang w:val="en-GB"/>
        </w:rPr>
        <w:t xml:space="preserve"> </w:t>
      </w:r>
      <w:r w:rsidR="001708C7">
        <w:rPr>
          <w:rFonts w:ascii="Arial" w:eastAsia="宋体" w:hAnsi="Arial" w:cs="Arial"/>
          <w:sz w:val="20"/>
          <w:lang w:val="en-GB"/>
        </w:rPr>
        <w:t>2</w:t>
      </w:r>
      <w:r w:rsidR="003755D3">
        <w:rPr>
          <w:rFonts w:ascii="Arial" w:eastAsia="宋体" w:hAnsi="Arial" w:cs="Arial"/>
          <w:sz w:val="20"/>
          <w:lang w:val="en-GB"/>
        </w:rPr>
        <w:t xml:space="preserve">: A/B/C separated PLL </w:t>
      </w:r>
    </w:p>
    <w:p w:rsidR="00FF5442" w:rsidRDefault="00BD35BD" w:rsidP="00474D24">
      <w:pPr>
        <w:spacing w:before="80" w:after="80"/>
        <w:jc w:val="center"/>
      </w:pPr>
      <w:r>
        <w:object w:dxaOrig="18151" w:dyaOrig="8520">
          <v:shape id="_x0000_i1043" type="#_x0000_t75" style="width:326.55pt;height:145.85pt" o:ole="">
            <v:imagedata r:id="rId11" o:title=""/>
          </v:shape>
          <o:OLEObject Type="Embed" ProgID="Visio.Drawing.15" ShapeID="_x0000_i1043" DrawAspect="Content" ObjectID="_1721670199" r:id="rId12"/>
        </w:object>
      </w:r>
    </w:p>
    <w:p w:rsidR="005B3374" w:rsidRDefault="005B3374" w:rsidP="005B3374">
      <w:pPr>
        <w:spacing w:before="80" w:after="80"/>
        <w:jc w:val="center"/>
        <w:rPr>
          <w:rFonts w:ascii="Arial" w:eastAsia="宋体" w:hAnsi="Arial" w:cs="Arial"/>
          <w:sz w:val="20"/>
          <w:lang w:val="en-GB"/>
        </w:rPr>
      </w:pPr>
      <w:r>
        <w:rPr>
          <w:rFonts w:ascii="Arial" w:eastAsia="宋体" w:hAnsi="Arial" w:cs="Arial" w:hint="eastAsia"/>
          <w:sz w:val="20"/>
          <w:lang w:val="en-GB"/>
        </w:rPr>
        <w:t>F</w:t>
      </w:r>
      <w:r>
        <w:rPr>
          <w:rFonts w:ascii="Arial" w:eastAsia="宋体" w:hAnsi="Arial" w:cs="Arial"/>
          <w:sz w:val="20"/>
          <w:lang w:val="en-GB"/>
        </w:rPr>
        <w:t xml:space="preserve">igure </w:t>
      </w:r>
      <w:r w:rsidR="00C242CD">
        <w:rPr>
          <w:rFonts w:ascii="Arial" w:eastAsia="宋体" w:hAnsi="Arial" w:cs="Arial"/>
          <w:sz w:val="20"/>
          <w:lang w:val="en-GB"/>
        </w:rPr>
        <w:t>3</w:t>
      </w:r>
      <w:r>
        <w:rPr>
          <w:rFonts w:ascii="Arial" w:eastAsia="宋体" w:hAnsi="Arial" w:cs="Arial"/>
          <w:sz w:val="20"/>
          <w:lang w:val="en-GB"/>
        </w:rPr>
        <w:t xml:space="preserve">: B/C shared </w:t>
      </w:r>
      <w:r w:rsidR="006D298E">
        <w:rPr>
          <w:rFonts w:ascii="Arial" w:eastAsia="宋体" w:hAnsi="Arial" w:cs="Arial"/>
          <w:sz w:val="20"/>
          <w:lang w:val="en-GB"/>
        </w:rPr>
        <w:t>and A separated</w:t>
      </w:r>
    </w:p>
    <w:p w:rsidR="005B3374" w:rsidRPr="0037072E" w:rsidRDefault="005B3374" w:rsidP="00474D24">
      <w:pPr>
        <w:spacing w:before="80" w:after="80"/>
        <w:jc w:val="center"/>
        <w:rPr>
          <w:rFonts w:ascii="Arial" w:eastAsia="宋体" w:hAnsi="Arial" w:cs="Arial"/>
          <w:sz w:val="20"/>
          <w:lang w:val="en-GB"/>
        </w:rPr>
      </w:pPr>
    </w:p>
    <w:p w:rsidR="006D298E" w:rsidRDefault="006D298E" w:rsidP="006D298E">
      <w:pPr>
        <w:spacing w:before="80" w:after="80"/>
        <w:rPr>
          <w:rFonts w:ascii="Arial" w:eastAsia="宋体" w:hAnsi="Arial" w:cs="Arial"/>
          <w:sz w:val="20"/>
          <w:lang w:val="en-GB"/>
        </w:rPr>
      </w:pPr>
      <w:r>
        <w:rPr>
          <w:rFonts w:ascii="Arial" w:eastAsia="宋体" w:hAnsi="Arial" w:cs="Arial" w:hint="eastAsia"/>
          <w:sz w:val="20"/>
          <w:lang w:val="en-GB"/>
        </w:rPr>
        <w:t>F</w:t>
      </w:r>
      <w:r>
        <w:rPr>
          <w:rFonts w:ascii="Arial" w:eastAsia="宋体" w:hAnsi="Arial" w:cs="Arial"/>
          <w:sz w:val="20"/>
          <w:lang w:val="en-GB"/>
        </w:rPr>
        <w:t>or above three alternatives, it is expected UE complexity is not increased by increasing band number to 3 or 4 because up to 2 Tx simultaneous transmissions are still restricted for 2 RF chain architecture. The number of PLL and switch may be increased based on UE capability.</w:t>
      </w:r>
    </w:p>
    <w:p w:rsidR="008C4276" w:rsidRDefault="007F644A" w:rsidP="002705B9">
      <w:pPr>
        <w:spacing w:before="80" w:after="80"/>
        <w:rPr>
          <w:rFonts w:ascii="Arial" w:eastAsia="宋体" w:hAnsi="Arial" w:cs="Arial"/>
          <w:sz w:val="20"/>
          <w:lang w:val="en-GB"/>
        </w:rPr>
      </w:pPr>
      <w:r>
        <w:rPr>
          <w:rFonts w:ascii="Arial" w:eastAsia="宋体" w:hAnsi="Arial" w:cs="Arial" w:hint="eastAsia"/>
          <w:sz w:val="20"/>
          <w:lang w:val="en-GB"/>
        </w:rPr>
        <w:t>F</w:t>
      </w:r>
      <w:r>
        <w:rPr>
          <w:rFonts w:ascii="Arial" w:eastAsia="宋体" w:hAnsi="Arial" w:cs="Arial"/>
          <w:sz w:val="20"/>
          <w:lang w:val="en-GB"/>
        </w:rPr>
        <w:t>or Alt.1 and Alt</w:t>
      </w:r>
      <w:r w:rsidR="002C726F">
        <w:rPr>
          <w:rFonts w:ascii="Arial" w:eastAsia="宋体" w:hAnsi="Arial" w:cs="Arial"/>
          <w:sz w:val="20"/>
          <w:lang w:val="en-GB"/>
        </w:rPr>
        <w:t xml:space="preserve">.2, </w:t>
      </w:r>
      <w:r w:rsidR="000B3548">
        <w:rPr>
          <w:rFonts w:ascii="Arial" w:eastAsia="宋体" w:hAnsi="Arial" w:cs="Arial"/>
          <w:sz w:val="20"/>
          <w:lang w:val="en-GB"/>
        </w:rPr>
        <w:t xml:space="preserve">no impact is observed on the switching period. </w:t>
      </w:r>
      <w:r w:rsidR="000B3548" w:rsidRPr="000B3548">
        <w:rPr>
          <w:rFonts w:ascii="Arial" w:eastAsia="宋体" w:hAnsi="Arial" w:cs="Arial"/>
          <w:sz w:val="20"/>
          <w:lang w:val="en-GB"/>
        </w:rPr>
        <w:t>The switching period, i.e. 35us, 140us, 210us specified in Rel-16 and Rel-17 can be reused for Rel-18.</w:t>
      </w:r>
      <w:r w:rsidR="002705B9">
        <w:rPr>
          <w:rFonts w:ascii="Arial" w:eastAsia="宋体" w:hAnsi="Arial" w:cs="Arial" w:hint="eastAsia"/>
          <w:sz w:val="20"/>
          <w:lang w:val="en-GB"/>
        </w:rPr>
        <w:t xml:space="preserve"> </w:t>
      </w:r>
      <w:r w:rsidR="00D633A8">
        <w:rPr>
          <w:rFonts w:ascii="Arial" w:eastAsia="宋体" w:hAnsi="Arial" w:cs="Arial"/>
          <w:sz w:val="20"/>
          <w:lang w:val="en-GB"/>
        </w:rPr>
        <w:t>Taking</w:t>
      </w:r>
      <w:r w:rsidR="00E35B06">
        <w:rPr>
          <w:rFonts w:ascii="Arial" w:eastAsia="宋体" w:hAnsi="Arial" w:cs="Arial"/>
          <w:sz w:val="20"/>
          <w:lang w:val="en-GB"/>
        </w:rPr>
        <w:t xml:space="preserve"> </w:t>
      </w:r>
      <w:r w:rsidR="00BD4C53">
        <w:rPr>
          <w:rFonts w:ascii="Arial" w:eastAsia="宋体" w:hAnsi="Arial" w:cs="Arial"/>
          <w:sz w:val="20"/>
          <w:lang w:val="en-GB"/>
        </w:rPr>
        <w:t xml:space="preserve">the RF architecture in </w:t>
      </w:r>
      <w:r w:rsidR="00E35B06">
        <w:rPr>
          <w:rFonts w:ascii="Arial" w:eastAsia="宋体" w:hAnsi="Arial" w:cs="Arial"/>
          <w:sz w:val="20"/>
          <w:lang w:val="en-GB"/>
        </w:rPr>
        <w:t>Figure 1</w:t>
      </w:r>
      <w:r w:rsidR="00D633A8">
        <w:rPr>
          <w:rFonts w:ascii="Arial" w:eastAsia="宋体" w:hAnsi="Arial" w:cs="Arial"/>
          <w:sz w:val="20"/>
          <w:lang w:val="en-GB"/>
        </w:rPr>
        <w:t xml:space="preserve"> as an example</w:t>
      </w:r>
      <w:r w:rsidR="00E35B06">
        <w:rPr>
          <w:rFonts w:ascii="Arial" w:eastAsia="宋体" w:hAnsi="Arial" w:cs="Arial"/>
          <w:sz w:val="20"/>
          <w:lang w:val="en-GB"/>
        </w:rPr>
        <w:t xml:space="preserve">, one PLL is shared by band B and band C. For example, if the carrier combination of switch-from and switch-to are A-B and A-C, the switching period should be 140us by considering additional PLL retuning time. If the carrier combination of switch-from and switch-to are A-A and A-C, the switching period should be 35us by only considering the switch or PA reconfiguration time. No </w:t>
      </w:r>
      <w:r w:rsidR="006A426D">
        <w:rPr>
          <w:rFonts w:ascii="Arial" w:eastAsia="宋体" w:hAnsi="Arial" w:cs="Arial"/>
          <w:sz w:val="20"/>
          <w:lang w:val="en-GB"/>
        </w:rPr>
        <w:t xml:space="preserve">impact </w:t>
      </w:r>
      <w:r w:rsidR="00E35B06">
        <w:rPr>
          <w:rFonts w:ascii="Arial" w:eastAsia="宋体" w:hAnsi="Arial" w:cs="Arial"/>
          <w:sz w:val="20"/>
          <w:lang w:val="en-GB"/>
        </w:rPr>
        <w:t xml:space="preserve">is observed from </w:t>
      </w:r>
      <w:r w:rsidR="006D298E">
        <w:rPr>
          <w:rFonts w:ascii="Arial" w:eastAsia="宋体" w:hAnsi="Arial" w:cs="Arial"/>
          <w:sz w:val="20"/>
          <w:lang w:val="en-GB"/>
        </w:rPr>
        <w:t xml:space="preserve">the </w:t>
      </w:r>
      <w:r w:rsidR="00E35B06">
        <w:rPr>
          <w:rFonts w:ascii="Arial" w:eastAsia="宋体" w:hAnsi="Arial" w:cs="Arial"/>
          <w:sz w:val="20"/>
          <w:lang w:val="en-GB"/>
        </w:rPr>
        <w:t xml:space="preserve">perspective </w:t>
      </w:r>
      <w:r w:rsidR="006D298E">
        <w:rPr>
          <w:rFonts w:ascii="Arial" w:eastAsia="宋体" w:hAnsi="Arial" w:cs="Arial"/>
          <w:sz w:val="20"/>
          <w:lang w:val="en-GB"/>
        </w:rPr>
        <w:t xml:space="preserve">of switching period </w:t>
      </w:r>
      <w:r w:rsidR="00E35B06">
        <w:rPr>
          <w:rFonts w:ascii="Arial" w:eastAsia="宋体" w:hAnsi="Arial" w:cs="Arial"/>
          <w:sz w:val="20"/>
          <w:lang w:val="en-GB"/>
        </w:rPr>
        <w:t xml:space="preserve">for Rel-18. </w:t>
      </w:r>
    </w:p>
    <w:p w:rsidR="006A426D" w:rsidRDefault="002705B9" w:rsidP="006F4634">
      <w:pPr>
        <w:spacing w:before="80" w:after="80"/>
        <w:jc w:val="left"/>
        <w:rPr>
          <w:rFonts w:ascii="Arial" w:eastAsia="宋体" w:hAnsi="Arial" w:cs="Arial" w:hint="eastAsia"/>
          <w:sz w:val="20"/>
          <w:lang w:val="en-GB"/>
        </w:rPr>
      </w:pPr>
      <w:r>
        <w:rPr>
          <w:rFonts w:ascii="Arial" w:eastAsia="宋体" w:hAnsi="Arial" w:cs="Arial" w:hint="eastAsia"/>
          <w:sz w:val="20"/>
          <w:lang w:val="en-GB"/>
        </w:rPr>
        <w:t>F</w:t>
      </w:r>
      <w:r>
        <w:rPr>
          <w:rFonts w:ascii="Arial" w:eastAsia="宋体" w:hAnsi="Arial" w:cs="Arial"/>
          <w:sz w:val="20"/>
          <w:lang w:val="en-GB"/>
        </w:rPr>
        <w:t>or Alt.3, dynamic Tx carrier switching can be performed only from the anchor band to a non-anchor band and from a non-</w:t>
      </w:r>
      <w:r w:rsidR="000201A7">
        <w:rPr>
          <w:rFonts w:ascii="Arial" w:eastAsia="宋体" w:hAnsi="Arial" w:cs="Arial"/>
          <w:sz w:val="20"/>
          <w:lang w:val="en-GB"/>
        </w:rPr>
        <w:t>anchor band to the anchor band.</w:t>
      </w:r>
      <w:r w:rsidR="006A426D">
        <w:rPr>
          <w:rFonts w:ascii="Arial" w:eastAsia="宋体" w:hAnsi="Arial" w:cs="Arial"/>
          <w:sz w:val="20"/>
          <w:lang w:val="en-GB"/>
        </w:rPr>
        <w:t xml:space="preserve"> Some switching case</w:t>
      </w:r>
      <w:r w:rsidR="00BC1273">
        <w:rPr>
          <w:rFonts w:ascii="Arial" w:eastAsia="宋体" w:hAnsi="Arial" w:cs="Arial"/>
          <w:sz w:val="20"/>
          <w:lang w:val="en-GB"/>
        </w:rPr>
        <w:t>s</w:t>
      </w:r>
      <w:r w:rsidR="006A426D">
        <w:rPr>
          <w:rFonts w:ascii="Arial" w:eastAsia="宋体" w:hAnsi="Arial" w:cs="Arial"/>
          <w:sz w:val="20"/>
          <w:lang w:val="en-GB"/>
        </w:rPr>
        <w:t xml:space="preserve"> without anchor band would be restricted but</w:t>
      </w:r>
      <w:r w:rsidR="006A426D">
        <w:rPr>
          <w:rFonts w:ascii="Arial" w:eastAsia="宋体" w:hAnsi="Arial" w:cs="Arial" w:hint="eastAsia"/>
          <w:sz w:val="20"/>
          <w:lang w:val="en-GB"/>
        </w:rPr>
        <w:t xml:space="preserve"> </w:t>
      </w:r>
      <w:r w:rsidR="006A426D">
        <w:rPr>
          <w:rFonts w:ascii="Arial" w:eastAsia="宋体" w:hAnsi="Arial" w:cs="Arial"/>
          <w:sz w:val="20"/>
          <w:lang w:val="en-GB"/>
        </w:rPr>
        <w:t>no impact is observed on the switching period for Rel-18</w:t>
      </w:r>
      <w:r w:rsidR="00BC1273">
        <w:rPr>
          <w:rFonts w:ascii="Arial" w:eastAsia="宋体" w:hAnsi="Arial" w:cs="Arial"/>
          <w:sz w:val="20"/>
          <w:lang w:val="en-GB"/>
        </w:rPr>
        <w:t>.</w:t>
      </w:r>
    </w:p>
    <w:p w:rsidR="00042DB7" w:rsidRPr="00042DB7" w:rsidRDefault="00042DB7" w:rsidP="00042DB7">
      <w:pPr>
        <w:spacing w:before="80" w:after="80"/>
        <w:rPr>
          <w:rFonts w:ascii="Arial" w:eastAsia="宋体" w:hAnsi="Arial" w:cs="Arial"/>
          <w:b/>
          <w:sz w:val="20"/>
          <w:lang w:val="en-GB"/>
        </w:rPr>
      </w:pPr>
      <w:r w:rsidRPr="004E4734">
        <w:rPr>
          <w:rFonts w:ascii="Arial" w:eastAsia="宋体" w:hAnsi="Arial" w:cs="Arial"/>
          <w:b/>
          <w:sz w:val="20"/>
          <w:lang w:val="en-GB"/>
        </w:rPr>
        <w:t xml:space="preserve">Observation </w:t>
      </w:r>
      <w:r>
        <w:rPr>
          <w:rFonts w:ascii="Arial" w:eastAsia="宋体" w:hAnsi="Arial" w:cs="Arial"/>
          <w:b/>
          <w:sz w:val="20"/>
          <w:lang w:val="en-GB"/>
        </w:rPr>
        <w:t xml:space="preserve">1: </w:t>
      </w:r>
      <w:r w:rsidRPr="008C4276">
        <w:rPr>
          <w:rFonts w:ascii="Arial" w:eastAsia="宋体" w:hAnsi="Arial" w:cs="Arial"/>
          <w:b/>
          <w:sz w:val="20"/>
          <w:lang w:val="en-GB"/>
        </w:rPr>
        <w:t xml:space="preserve">For </w:t>
      </w:r>
      <w:r w:rsidR="00620B46">
        <w:rPr>
          <w:rFonts w:ascii="Arial" w:eastAsia="宋体" w:hAnsi="Arial" w:cs="Arial"/>
          <w:b/>
          <w:sz w:val="20"/>
          <w:lang w:val="en-GB"/>
        </w:rPr>
        <w:t>Alt.1/2/3</w:t>
      </w:r>
      <w:r w:rsidRPr="008C4276">
        <w:rPr>
          <w:rFonts w:ascii="Arial" w:eastAsia="宋体" w:hAnsi="Arial" w:cs="Arial"/>
          <w:b/>
          <w:sz w:val="20"/>
          <w:lang w:val="en-GB"/>
        </w:rPr>
        <w:t>, it is expected UE complexity is not increased by increasing band number to 3 or 4 because up to 2 Tx simultaneous transmissions are still restricted for 2 RF chain architecture. The number of PLL and switch may be increased based on UE capability.</w:t>
      </w:r>
    </w:p>
    <w:p w:rsidR="008C4276" w:rsidRDefault="008C4276" w:rsidP="006E1024">
      <w:pPr>
        <w:spacing w:before="80" w:after="80"/>
        <w:rPr>
          <w:rFonts w:ascii="Arial" w:eastAsia="宋体" w:hAnsi="Arial" w:cs="Arial"/>
          <w:b/>
          <w:sz w:val="20"/>
          <w:lang w:val="en-GB"/>
        </w:rPr>
      </w:pPr>
      <w:r w:rsidRPr="004E4734">
        <w:rPr>
          <w:rFonts w:ascii="Arial" w:eastAsia="宋体" w:hAnsi="Arial" w:cs="Arial"/>
          <w:b/>
          <w:sz w:val="20"/>
          <w:lang w:val="en-GB"/>
        </w:rPr>
        <w:t xml:space="preserve">Observation </w:t>
      </w:r>
      <w:r w:rsidR="00042DB7">
        <w:rPr>
          <w:rFonts w:ascii="Arial" w:eastAsia="宋体" w:hAnsi="Arial" w:cs="Arial"/>
          <w:b/>
          <w:sz w:val="20"/>
          <w:lang w:val="en-GB"/>
        </w:rPr>
        <w:t>2</w:t>
      </w:r>
      <w:r>
        <w:rPr>
          <w:rFonts w:ascii="Arial" w:eastAsia="宋体" w:hAnsi="Arial" w:cs="Arial"/>
          <w:b/>
          <w:sz w:val="20"/>
          <w:lang w:val="en-GB"/>
        </w:rPr>
        <w:t xml:space="preserve">: </w:t>
      </w:r>
      <w:r w:rsidR="000201A7">
        <w:rPr>
          <w:rFonts w:ascii="Arial" w:eastAsia="宋体" w:hAnsi="Arial" w:cs="Arial"/>
          <w:b/>
          <w:sz w:val="20"/>
          <w:lang w:val="en-GB"/>
        </w:rPr>
        <w:t>For Alt.1/2/3</w:t>
      </w:r>
      <w:r w:rsidR="009E14F6" w:rsidRPr="009E14F6">
        <w:rPr>
          <w:rFonts w:ascii="Arial" w:eastAsia="宋体" w:hAnsi="Arial" w:cs="Arial"/>
          <w:b/>
          <w:sz w:val="20"/>
          <w:lang w:val="en-GB"/>
        </w:rPr>
        <w:t>, no impact is observed on the switching period. The switching period, i.e. 35us, 140us, 210us specified in Rel-16 and Rel-17 can be reused for Rel-18.</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Conclusion</w:t>
      </w:r>
    </w:p>
    <w:p w:rsidR="00501F06" w:rsidRPr="006E1024" w:rsidRDefault="00501F06" w:rsidP="00501F06">
      <w:pPr>
        <w:spacing w:before="80" w:after="80"/>
        <w:rPr>
          <w:rFonts w:ascii="Arial" w:eastAsia="宋体" w:hAnsi="Arial" w:cs="Arial"/>
          <w:sz w:val="20"/>
          <w:lang w:val="en-GB"/>
        </w:rPr>
      </w:pPr>
      <w:r w:rsidRPr="006E1024">
        <w:rPr>
          <w:rFonts w:ascii="Arial" w:eastAsia="宋体" w:hAnsi="Arial" w:cs="Arial" w:hint="eastAsia"/>
          <w:sz w:val="20"/>
          <w:lang w:val="en-GB"/>
        </w:rPr>
        <w:t>T</w:t>
      </w:r>
      <w:r w:rsidRPr="006E1024">
        <w:rPr>
          <w:rFonts w:ascii="Arial" w:eastAsia="宋体" w:hAnsi="Arial" w:cs="Arial"/>
          <w:sz w:val="20"/>
          <w:lang w:val="en-GB"/>
        </w:rPr>
        <w:t xml:space="preserve">his contribution mainly </w:t>
      </w:r>
      <w:r w:rsidR="00993FF4">
        <w:rPr>
          <w:rFonts w:ascii="Arial" w:eastAsia="宋体" w:hAnsi="Arial" w:cs="Arial"/>
          <w:sz w:val="20"/>
          <w:lang w:val="en-GB"/>
        </w:rPr>
        <w:t>gives our views on UL Tx switching across 3 or 4 bands</w:t>
      </w:r>
      <w:r w:rsidRPr="006E1024">
        <w:rPr>
          <w:rFonts w:ascii="Arial" w:eastAsia="宋体" w:hAnsi="Arial" w:cs="Arial"/>
          <w:sz w:val="20"/>
          <w:lang w:val="en-GB"/>
        </w:rPr>
        <w:t xml:space="preserve">. The following </w:t>
      </w:r>
      <w:r w:rsidR="00A23E74">
        <w:rPr>
          <w:rFonts w:ascii="Arial" w:eastAsia="宋体" w:hAnsi="Arial" w:cs="Arial"/>
          <w:sz w:val="20"/>
          <w:lang w:val="en-GB"/>
        </w:rPr>
        <w:t>observations</w:t>
      </w:r>
      <w:r w:rsidRPr="006E1024">
        <w:rPr>
          <w:rFonts w:ascii="Arial" w:eastAsia="宋体" w:hAnsi="Arial" w:cs="Arial"/>
          <w:sz w:val="20"/>
          <w:lang w:val="en-GB"/>
        </w:rPr>
        <w:t xml:space="preserve"> are provided: </w:t>
      </w:r>
    </w:p>
    <w:p w:rsidR="00BC1273" w:rsidRPr="00042DB7" w:rsidRDefault="00BC1273" w:rsidP="00BC1273">
      <w:pPr>
        <w:spacing w:before="80" w:after="80"/>
        <w:rPr>
          <w:rFonts w:ascii="Arial" w:eastAsia="宋体" w:hAnsi="Arial" w:cs="Arial"/>
          <w:b/>
          <w:sz w:val="20"/>
          <w:lang w:val="en-GB"/>
        </w:rPr>
      </w:pPr>
      <w:r w:rsidRPr="004E4734">
        <w:rPr>
          <w:rFonts w:ascii="Arial" w:eastAsia="宋体" w:hAnsi="Arial" w:cs="Arial"/>
          <w:b/>
          <w:sz w:val="20"/>
          <w:lang w:val="en-GB"/>
        </w:rPr>
        <w:t xml:space="preserve">Observation </w:t>
      </w:r>
      <w:r>
        <w:rPr>
          <w:rFonts w:ascii="Arial" w:eastAsia="宋体" w:hAnsi="Arial" w:cs="Arial"/>
          <w:b/>
          <w:sz w:val="20"/>
          <w:lang w:val="en-GB"/>
        </w:rPr>
        <w:t xml:space="preserve">1: </w:t>
      </w:r>
      <w:r w:rsidR="00620B46">
        <w:rPr>
          <w:rFonts w:ascii="Arial" w:eastAsia="宋体" w:hAnsi="Arial" w:cs="Arial"/>
          <w:b/>
          <w:sz w:val="20"/>
          <w:lang w:val="en-GB"/>
        </w:rPr>
        <w:t xml:space="preserve">For </w:t>
      </w:r>
      <w:r w:rsidR="00620B46">
        <w:rPr>
          <w:rFonts w:ascii="Arial" w:eastAsia="宋体" w:hAnsi="Arial" w:cs="Arial"/>
          <w:b/>
          <w:sz w:val="20"/>
          <w:lang w:val="en-GB"/>
        </w:rPr>
        <w:t>Alt.1/2/3</w:t>
      </w:r>
      <w:r w:rsidRPr="008C4276">
        <w:rPr>
          <w:rFonts w:ascii="Arial" w:eastAsia="宋体" w:hAnsi="Arial" w:cs="Arial"/>
          <w:b/>
          <w:sz w:val="20"/>
          <w:lang w:val="en-GB"/>
        </w:rPr>
        <w:t>, it is expected UE complexity is not increased by increasing band number to 3 or 4 because up to 2 Tx simultaneous transmissions are still restricted for 2 RF chain architecture. The number of PLL and switch may be increased based on UE capability.</w:t>
      </w:r>
    </w:p>
    <w:p w:rsidR="00BC1273" w:rsidRPr="00BC1273" w:rsidRDefault="00BC1273" w:rsidP="00501F06">
      <w:pPr>
        <w:spacing w:before="80" w:after="80"/>
        <w:rPr>
          <w:rFonts w:ascii="Arial" w:eastAsia="宋体" w:hAnsi="Arial" w:cs="Arial" w:hint="eastAsia"/>
          <w:b/>
          <w:sz w:val="20"/>
          <w:lang w:val="en-GB"/>
        </w:rPr>
      </w:pPr>
      <w:r w:rsidRPr="004E4734">
        <w:rPr>
          <w:rFonts w:ascii="Arial" w:eastAsia="宋体" w:hAnsi="Arial" w:cs="Arial"/>
          <w:b/>
          <w:sz w:val="20"/>
          <w:lang w:val="en-GB"/>
        </w:rPr>
        <w:t xml:space="preserve">Observation </w:t>
      </w:r>
      <w:r>
        <w:rPr>
          <w:rFonts w:ascii="Arial" w:eastAsia="宋体" w:hAnsi="Arial" w:cs="Arial"/>
          <w:b/>
          <w:sz w:val="20"/>
          <w:lang w:val="en-GB"/>
        </w:rPr>
        <w:t>2: For Alt.1/2/3</w:t>
      </w:r>
      <w:r w:rsidRPr="009E14F6">
        <w:rPr>
          <w:rFonts w:ascii="Arial" w:eastAsia="宋体" w:hAnsi="Arial" w:cs="Arial"/>
          <w:b/>
          <w:sz w:val="20"/>
          <w:lang w:val="en-GB"/>
        </w:rPr>
        <w:t>, no impact is observed on the switching period. The switching period, i.e. 35us, 140us, 210us specified in Rel-16 and Rel-17 can be reused for Rel-18.</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501F06" w:rsidRPr="006F4634" w:rsidRDefault="00394DF9" w:rsidP="00501F06">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394DF9">
        <w:rPr>
          <w:rFonts w:ascii="Arial" w:eastAsia="宋体" w:hAnsi="Arial" w:cs="Arial"/>
          <w:sz w:val="20"/>
          <w:szCs w:val="20"/>
          <w:lang w:val="en-GB"/>
        </w:rPr>
        <w:t>R1-2205502 LS on UL Tx switching across 3 or 4 bands in Rel-18</w:t>
      </w:r>
      <w:r w:rsidR="00501F06" w:rsidRPr="00CC46D6">
        <w:rPr>
          <w:rFonts w:ascii="Arial" w:eastAsia="宋体" w:hAnsi="Arial" w:cs="Arial"/>
          <w:sz w:val="20"/>
          <w:szCs w:val="20"/>
          <w:lang w:val="en-GB"/>
        </w:rPr>
        <w:t>, RAN</w:t>
      </w:r>
      <w:r>
        <w:rPr>
          <w:rFonts w:ascii="Arial" w:eastAsia="宋体" w:hAnsi="Arial" w:cs="Arial"/>
          <w:sz w:val="20"/>
          <w:szCs w:val="20"/>
          <w:lang w:val="en-GB"/>
        </w:rPr>
        <w:t>1#109</w:t>
      </w:r>
      <w:r w:rsidR="00501F06" w:rsidRPr="00CC46D6">
        <w:rPr>
          <w:rFonts w:ascii="Arial" w:eastAsia="宋体" w:hAnsi="Arial" w:cs="Arial"/>
          <w:sz w:val="20"/>
          <w:szCs w:val="20"/>
          <w:lang w:val="en-GB"/>
        </w:rPr>
        <w:t>-e</w:t>
      </w:r>
    </w:p>
    <w:p w:rsidR="00A636A5" w:rsidRPr="00CC46D6" w:rsidRDefault="006645E6" w:rsidP="006A426D">
      <w:pPr>
        <w:keepNext/>
        <w:keepLines/>
        <w:widowControl/>
        <w:numPr>
          <w:ilvl w:val="0"/>
          <w:numId w:val="12"/>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Pr>
          <w:rFonts w:ascii="Arial" w:eastAsia="宋体" w:hAnsi="Arial" w:cs="Arial"/>
          <w:kern w:val="0"/>
          <w:sz w:val="32"/>
          <w:szCs w:val="20"/>
          <w:lang w:val="en-GB"/>
        </w:rPr>
        <w:t>Annex</w:t>
      </w:r>
    </w:p>
    <w:p w:rsidR="009649BB" w:rsidRDefault="009649BB">
      <w:pPr>
        <w:rPr>
          <w:lang w:val="en-GB"/>
        </w:rPr>
      </w:pPr>
    </w:p>
    <w:p w:rsidR="00A636A5" w:rsidRPr="00AE3EEE" w:rsidRDefault="00A636A5" w:rsidP="00A636A5">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Pr="00A636A5">
        <w:rPr>
          <w:rFonts w:ascii="Arial" w:eastAsia="MS Mincho" w:hAnsi="Arial" w:cs="Arial" w:hint="eastAsia"/>
          <w:bCs/>
          <w:lang w:eastAsia="ja-JP"/>
        </w:rPr>
        <w:t>Repl</w:t>
      </w:r>
      <w:r w:rsidRPr="00A636A5">
        <w:rPr>
          <w:rFonts w:ascii="Arial" w:eastAsia="MS Mincho" w:hAnsi="Arial" w:cs="Arial"/>
          <w:bCs/>
          <w:lang w:eastAsia="ja-JP"/>
        </w:rPr>
        <w:t xml:space="preserve">y </w:t>
      </w:r>
      <w:r w:rsidRPr="00AB3FBF">
        <w:rPr>
          <w:rFonts w:ascii="Arial" w:eastAsia="MS Mincho" w:hAnsi="Arial" w:cs="Arial"/>
          <w:bCs/>
          <w:lang w:eastAsia="ja-JP"/>
        </w:rPr>
        <w:t xml:space="preserve">LS on </w:t>
      </w:r>
      <w:r>
        <w:rPr>
          <w:rFonts w:ascii="Arial" w:eastAsia="MS Mincho" w:hAnsi="Arial" w:cs="Arial"/>
          <w:bCs/>
          <w:lang w:eastAsia="ja-JP"/>
        </w:rPr>
        <w:t>UL Tx switching across 3 or 4 bands in Rel-18</w:t>
      </w:r>
    </w:p>
    <w:p w:rsidR="00A636A5" w:rsidRPr="00787302" w:rsidRDefault="00A636A5" w:rsidP="00A636A5">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rsidR="00A636A5" w:rsidRPr="003E2BA2" w:rsidRDefault="00A636A5" w:rsidP="00A636A5">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t>Rel-</w:t>
      </w:r>
      <w:r w:rsidRPr="003E2BA2">
        <w:rPr>
          <w:rFonts w:ascii="Arial" w:eastAsia="MS Mincho" w:hAnsi="Arial" w:cs="Arial"/>
          <w:bCs/>
          <w:lang w:eastAsia="ja-JP"/>
        </w:rPr>
        <w:t>1</w:t>
      </w:r>
      <w:r>
        <w:rPr>
          <w:rFonts w:ascii="Arial" w:eastAsia="MS Mincho" w:hAnsi="Arial" w:cs="Arial"/>
          <w:bCs/>
          <w:lang w:eastAsia="ja-JP"/>
        </w:rPr>
        <w:t>8</w:t>
      </w:r>
    </w:p>
    <w:p w:rsidR="00A636A5" w:rsidRPr="00E541A7" w:rsidRDefault="00A636A5" w:rsidP="00A636A5">
      <w:pPr>
        <w:spacing w:after="60"/>
        <w:ind w:left="1985" w:hanging="1985"/>
        <w:rPr>
          <w:rFonts w:ascii="Arial" w:eastAsia="MS Mincho" w:hAnsi="Arial" w:cs="Arial"/>
          <w:bCs/>
          <w:lang w:eastAsia="ja-JP"/>
        </w:rPr>
      </w:pPr>
      <w:r w:rsidRPr="003E2BA2">
        <w:rPr>
          <w:rFonts w:ascii="Arial" w:hAnsi="Arial" w:cs="Arial"/>
          <w:b/>
        </w:rPr>
        <w:t>Work Item</w:t>
      </w:r>
      <w:r>
        <w:rPr>
          <w:rFonts w:ascii="Arial" w:hAnsi="Arial" w:cs="Arial"/>
          <w:b/>
        </w:rPr>
        <w:t>s</w:t>
      </w:r>
      <w:r w:rsidRPr="003E2BA2">
        <w:rPr>
          <w:rFonts w:ascii="Arial" w:hAnsi="Arial" w:cs="Arial"/>
          <w:b/>
        </w:rPr>
        <w:t>:</w:t>
      </w:r>
      <w:r w:rsidRPr="003E2BA2">
        <w:rPr>
          <w:rFonts w:ascii="Arial" w:hAnsi="Arial" w:cs="Arial"/>
          <w:bCs/>
        </w:rPr>
        <w:tab/>
      </w:r>
      <w:r>
        <w:rPr>
          <w:rFonts w:ascii="Arial" w:hAnsi="Arial" w:cs="Arial"/>
          <w:bCs/>
        </w:rPr>
        <w:t>NR_MC_enh-Core</w:t>
      </w:r>
    </w:p>
    <w:p w:rsidR="00A636A5" w:rsidRPr="004E40E6" w:rsidRDefault="00A636A5" w:rsidP="00A636A5">
      <w:pPr>
        <w:spacing w:after="60"/>
        <w:ind w:left="1985" w:hanging="1985"/>
        <w:rPr>
          <w:rFonts w:ascii="Arial" w:hAnsi="Arial" w:cs="Arial"/>
          <w:b/>
        </w:rPr>
      </w:pPr>
    </w:p>
    <w:p w:rsidR="00A636A5" w:rsidRPr="00817381" w:rsidRDefault="00A636A5" w:rsidP="00A636A5">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Pr="00EE6128">
        <w:rPr>
          <w:rFonts w:ascii="Arial" w:eastAsia="MS Mincho" w:hAnsi="Arial" w:cs="Arial"/>
          <w:bCs/>
          <w:lang w:eastAsia="ja-JP"/>
        </w:rPr>
        <w:t>RAN WG</w:t>
      </w:r>
      <w:r>
        <w:rPr>
          <w:rFonts w:ascii="Arial" w:eastAsia="MS Mincho" w:hAnsi="Arial" w:cs="Arial"/>
          <w:bCs/>
          <w:lang w:eastAsia="ja-JP"/>
        </w:rPr>
        <w:t>4</w:t>
      </w:r>
    </w:p>
    <w:p w:rsidR="00A636A5" w:rsidRDefault="00A636A5" w:rsidP="00A636A5">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t>RAN</w:t>
      </w:r>
      <w:r>
        <w:rPr>
          <w:rFonts w:ascii="Arial" w:eastAsia="MS Mincho" w:hAnsi="Arial" w:cs="Arial" w:hint="eastAsia"/>
          <w:bCs/>
          <w:lang w:eastAsia="ja-JP"/>
        </w:rPr>
        <w:t xml:space="preserve"> WG</w:t>
      </w:r>
      <w:r>
        <w:rPr>
          <w:rFonts w:ascii="Arial" w:eastAsia="MS Mincho" w:hAnsi="Arial" w:cs="Arial"/>
          <w:bCs/>
          <w:lang w:eastAsia="ja-JP"/>
        </w:rPr>
        <w:t>1</w:t>
      </w:r>
    </w:p>
    <w:p w:rsidR="00A636A5" w:rsidRDefault="00A636A5" w:rsidP="00A636A5">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rsidR="00A636A5" w:rsidRPr="00E541A7" w:rsidRDefault="00A636A5" w:rsidP="00A636A5">
      <w:pPr>
        <w:spacing w:after="60"/>
        <w:ind w:left="1985" w:hanging="1985"/>
        <w:rPr>
          <w:rFonts w:ascii="Arial" w:eastAsia="MS Mincho" w:hAnsi="Arial" w:cs="Arial"/>
          <w:bCs/>
          <w:lang w:eastAsia="ja-JP"/>
        </w:rPr>
      </w:pPr>
    </w:p>
    <w:p w:rsidR="00A636A5" w:rsidRPr="003E2BA2" w:rsidRDefault="00A636A5" w:rsidP="00A636A5">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rsidR="00A636A5" w:rsidRPr="00A636A5" w:rsidRDefault="00A636A5" w:rsidP="00A636A5">
      <w:pPr>
        <w:pStyle w:val="4"/>
        <w:keepLines w:val="0"/>
        <w:widowControl/>
        <w:tabs>
          <w:tab w:val="left" w:pos="2268"/>
          <w:tab w:val="left" w:pos="2694"/>
        </w:tabs>
        <w:spacing w:before="0" w:after="0" w:line="240" w:lineRule="auto"/>
        <w:ind w:left="567"/>
        <w:jc w:val="left"/>
        <w:rPr>
          <w:rFonts w:ascii="Arial" w:eastAsia="宋体" w:hAnsi="Arial" w:cs="Arial"/>
          <w:bCs w:val="0"/>
          <w:kern w:val="0"/>
          <w:sz w:val="20"/>
          <w:szCs w:val="20"/>
          <w:lang w:val="it-IT" w:eastAsia="en-US"/>
        </w:rPr>
      </w:pPr>
      <w:r w:rsidRPr="00A636A5">
        <w:rPr>
          <w:rFonts w:ascii="Arial" w:eastAsia="宋体" w:hAnsi="Arial" w:cs="Arial"/>
          <w:bCs w:val="0"/>
          <w:kern w:val="0"/>
          <w:sz w:val="20"/>
          <w:szCs w:val="20"/>
          <w:lang w:val="it-IT" w:eastAsia="en-US"/>
        </w:rPr>
        <w:t>Name:</w:t>
      </w:r>
      <w:r w:rsidRPr="00A636A5">
        <w:rPr>
          <w:rFonts w:ascii="Arial" w:eastAsia="宋体" w:hAnsi="Arial" w:cs="Arial"/>
          <w:bCs w:val="0"/>
          <w:kern w:val="0"/>
          <w:sz w:val="20"/>
          <w:szCs w:val="20"/>
          <w:lang w:val="it-IT" w:eastAsia="en-US"/>
        </w:rPr>
        <w:tab/>
      </w:r>
      <w:r w:rsidRPr="00A636A5">
        <w:rPr>
          <w:rFonts w:ascii="Arial" w:eastAsia="宋体" w:hAnsi="Arial" w:cs="Arial"/>
          <w:b w:val="0"/>
          <w:bCs w:val="0"/>
          <w:kern w:val="0"/>
          <w:sz w:val="20"/>
          <w:szCs w:val="20"/>
          <w:lang w:val="it-IT" w:eastAsia="en-US"/>
        </w:rPr>
        <w:t>Yuan Gao</w:t>
      </w:r>
    </w:p>
    <w:p w:rsidR="00A636A5" w:rsidRPr="00A636A5" w:rsidRDefault="00A636A5" w:rsidP="00A636A5">
      <w:pPr>
        <w:pStyle w:val="4"/>
        <w:keepLines w:val="0"/>
        <w:widowControl/>
        <w:tabs>
          <w:tab w:val="left" w:pos="2268"/>
          <w:tab w:val="left" w:pos="2694"/>
        </w:tabs>
        <w:spacing w:before="0" w:after="0" w:line="240" w:lineRule="auto"/>
        <w:ind w:left="567"/>
        <w:jc w:val="left"/>
        <w:rPr>
          <w:rFonts w:ascii="Arial" w:eastAsia="宋体" w:hAnsi="Arial" w:cs="Arial"/>
          <w:bCs w:val="0"/>
          <w:kern w:val="0"/>
          <w:sz w:val="20"/>
          <w:szCs w:val="20"/>
          <w:lang w:val="it-IT" w:eastAsia="en-US"/>
        </w:rPr>
      </w:pPr>
      <w:r w:rsidRPr="00A636A5">
        <w:rPr>
          <w:rFonts w:ascii="Arial" w:eastAsia="宋体" w:hAnsi="Arial" w:cs="Arial"/>
          <w:bCs w:val="0"/>
          <w:kern w:val="0"/>
          <w:sz w:val="20"/>
          <w:szCs w:val="20"/>
          <w:lang w:val="it-IT" w:eastAsia="en-US"/>
        </w:rPr>
        <w:t>E-mail Address:</w:t>
      </w:r>
      <w:r w:rsidRPr="00A636A5">
        <w:rPr>
          <w:rFonts w:ascii="Arial" w:eastAsia="宋体" w:hAnsi="Arial" w:cs="Arial"/>
          <w:bCs w:val="0"/>
          <w:kern w:val="0"/>
          <w:sz w:val="20"/>
          <w:szCs w:val="20"/>
          <w:lang w:val="it-IT" w:eastAsia="en-US"/>
        </w:rPr>
        <w:tab/>
      </w:r>
      <w:hyperlink r:id="rId13" w:history="1">
        <w:r w:rsidRPr="000854CD">
          <w:rPr>
            <w:rStyle w:val="aa"/>
            <w:rFonts w:ascii="Arial" w:eastAsia="宋体" w:hAnsi="Arial"/>
            <w:b w:val="0"/>
            <w:bCs w:val="0"/>
            <w:kern w:val="0"/>
            <w:sz w:val="20"/>
            <w:szCs w:val="20"/>
            <w:lang w:val="it-IT" w:eastAsia="en-US"/>
          </w:rPr>
          <w:t>gaoyuan23@xiaomi.com</w:t>
        </w:r>
      </w:hyperlink>
    </w:p>
    <w:p w:rsidR="00A636A5" w:rsidRDefault="00A636A5" w:rsidP="00A636A5">
      <w:pPr>
        <w:rPr>
          <w:rFonts w:ascii="Arial" w:hAnsi="Arial" w:cs="Arial"/>
          <w:lang w:val="pt-BR"/>
        </w:rPr>
      </w:pPr>
    </w:p>
    <w:p w:rsidR="00F169D6" w:rsidRPr="0079089C" w:rsidRDefault="00F169D6" w:rsidP="00A636A5">
      <w:pPr>
        <w:rPr>
          <w:rFonts w:ascii="Arial" w:hAnsi="Arial" w:cs="Arial" w:hint="eastAsia"/>
          <w:lang w:val="pt-BR"/>
        </w:rPr>
      </w:pPr>
    </w:p>
    <w:p w:rsidR="00A636A5" w:rsidRPr="00764B6F" w:rsidRDefault="00A636A5" w:rsidP="00A636A5">
      <w:pPr>
        <w:spacing w:after="120"/>
        <w:rPr>
          <w:rFonts w:ascii="Arial" w:hAnsi="Arial" w:cs="Arial"/>
          <w:b/>
        </w:rPr>
      </w:pPr>
      <w:r w:rsidRPr="003E2BA2">
        <w:rPr>
          <w:rFonts w:ascii="Arial" w:hAnsi="Arial" w:cs="Arial"/>
          <w:b/>
        </w:rPr>
        <w:t>1. Overall Description:</w:t>
      </w:r>
    </w:p>
    <w:p w:rsidR="00F169D6" w:rsidRDefault="00F169D6" w:rsidP="00A636A5">
      <w:pPr>
        <w:spacing w:afterLines="50" w:after="120"/>
        <w:rPr>
          <w:rFonts w:ascii="Arial" w:eastAsia="MS Mincho" w:hAnsi="Arial" w:cs="Arial"/>
          <w:bCs/>
          <w:lang w:eastAsia="ja-JP"/>
        </w:rPr>
      </w:pPr>
      <w:r>
        <w:rPr>
          <w:rFonts w:ascii="Arial" w:hAnsi="Arial" w:cs="Arial" w:hint="eastAsia"/>
          <w:iCs/>
        </w:rPr>
        <w:t>R</w:t>
      </w:r>
      <w:r>
        <w:rPr>
          <w:rFonts w:ascii="Arial" w:hAnsi="Arial" w:cs="Arial"/>
          <w:iCs/>
        </w:rPr>
        <w:t xml:space="preserve">AN4 </w:t>
      </w:r>
      <w:r w:rsidR="00965B17">
        <w:rPr>
          <w:rFonts w:ascii="Arial" w:hAnsi="Arial" w:cs="Arial"/>
          <w:iCs/>
        </w:rPr>
        <w:t>t</w:t>
      </w:r>
      <w:r>
        <w:rPr>
          <w:rFonts w:ascii="Arial" w:hAnsi="Arial" w:cs="Arial"/>
          <w:iCs/>
        </w:rPr>
        <w:t>hank</w:t>
      </w:r>
      <w:r w:rsidR="00965B17">
        <w:rPr>
          <w:rFonts w:ascii="Arial" w:hAnsi="Arial" w:cs="Arial"/>
          <w:iCs/>
        </w:rPr>
        <w:t>s</w:t>
      </w:r>
      <w:r>
        <w:rPr>
          <w:rFonts w:ascii="Arial" w:hAnsi="Arial" w:cs="Arial"/>
          <w:iCs/>
        </w:rPr>
        <w:t xml:space="preserve"> RAN</w:t>
      </w:r>
      <w:r w:rsidR="00BC1273">
        <w:rPr>
          <w:rFonts w:ascii="Arial" w:hAnsi="Arial" w:cs="Arial"/>
          <w:iCs/>
        </w:rPr>
        <w:t>1</w:t>
      </w:r>
      <w:r>
        <w:rPr>
          <w:rFonts w:ascii="Arial" w:hAnsi="Arial" w:cs="Arial"/>
          <w:iCs/>
        </w:rPr>
        <w:t xml:space="preserve"> for the LS on </w:t>
      </w:r>
      <w:r>
        <w:rPr>
          <w:rFonts w:ascii="Arial" w:eastAsia="MS Mincho" w:hAnsi="Arial" w:cs="Arial"/>
          <w:bCs/>
          <w:lang w:eastAsia="ja-JP"/>
        </w:rPr>
        <w:t>UL Tx switching</w:t>
      </w:r>
      <w:r w:rsidR="00965B17">
        <w:rPr>
          <w:rFonts w:ascii="Arial" w:eastAsia="MS Mincho" w:hAnsi="Arial" w:cs="Arial"/>
          <w:bCs/>
          <w:lang w:eastAsia="ja-JP"/>
        </w:rPr>
        <w:t xml:space="preserve"> across 3 or 4 bands and would like to provide the following agreements on switching time and UE complexity based on such three mechanism:</w:t>
      </w:r>
    </w:p>
    <w:p w:rsidR="00BC1273" w:rsidRPr="00BC1273" w:rsidRDefault="00BC1273" w:rsidP="00BC1273">
      <w:pPr>
        <w:pStyle w:val="a7"/>
        <w:numPr>
          <w:ilvl w:val="0"/>
          <w:numId w:val="11"/>
        </w:numPr>
        <w:spacing w:afterLines="50" w:after="120"/>
        <w:ind w:firstLineChars="0"/>
        <w:rPr>
          <w:rFonts w:ascii="Arial" w:hAnsi="Arial" w:cs="Arial"/>
          <w:iCs/>
        </w:rPr>
      </w:pPr>
      <w:r>
        <w:rPr>
          <w:rFonts w:ascii="Arial" w:hAnsi="Arial" w:cs="Arial"/>
          <w:iCs/>
        </w:rPr>
        <w:t>I</w:t>
      </w:r>
      <w:r w:rsidRPr="00BC1273">
        <w:rPr>
          <w:rFonts w:ascii="Arial" w:hAnsi="Arial" w:cs="Arial"/>
          <w:iCs/>
        </w:rPr>
        <w:t>t is expected UE complexity is not increased by increasing band number to 3 or 4 because up to 2 Tx simultaneous transmissions are still restricted for 2 RF chain architecture. The number of PLL and switch may be increased based on UE capability.</w:t>
      </w:r>
    </w:p>
    <w:p w:rsidR="00965B17" w:rsidRPr="00BC1273" w:rsidRDefault="00BC1273" w:rsidP="00BC1273">
      <w:pPr>
        <w:pStyle w:val="a7"/>
        <w:numPr>
          <w:ilvl w:val="0"/>
          <w:numId w:val="11"/>
        </w:numPr>
        <w:spacing w:afterLines="50" w:after="120"/>
        <w:ind w:firstLineChars="0"/>
        <w:rPr>
          <w:rFonts w:ascii="Arial" w:hAnsi="Arial" w:cs="Arial"/>
          <w:iCs/>
          <w:lang w:val="en-GB"/>
        </w:rPr>
      </w:pPr>
      <w:r>
        <w:rPr>
          <w:rFonts w:ascii="Arial" w:hAnsi="Arial" w:cs="Arial"/>
          <w:iCs/>
        </w:rPr>
        <w:t>N</w:t>
      </w:r>
      <w:r w:rsidRPr="00BC1273">
        <w:rPr>
          <w:rFonts w:ascii="Arial" w:hAnsi="Arial" w:cs="Arial"/>
          <w:iCs/>
        </w:rPr>
        <w:t>o impact is observed on the switching period. The switching period, i.e. 35us, 140us, 210us specified in Rel-16 and Rel-17 can be reused for Rel-18.</w:t>
      </w:r>
    </w:p>
    <w:p w:rsidR="00A636A5" w:rsidRDefault="00A636A5" w:rsidP="00A636A5">
      <w:pPr>
        <w:spacing w:beforeLines="50" w:before="120" w:after="120"/>
        <w:rPr>
          <w:rFonts w:ascii="Arial" w:hAnsi="Arial" w:cs="Arial"/>
          <w:b/>
        </w:rPr>
      </w:pPr>
      <w:r w:rsidRPr="00C51E5F">
        <w:rPr>
          <w:rFonts w:ascii="Arial" w:hAnsi="Arial" w:cs="Arial"/>
          <w:b/>
        </w:rPr>
        <w:t>2. Actions:</w:t>
      </w:r>
    </w:p>
    <w:p w:rsidR="00F169D6" w:rsidRDefault="00F169D6" w:rsidP="00A636A5">
      <w:pPr>
        <w:spacing w:beforeLines="50" w:before="120" w:after="120"/>
        <w:rPr>
          <w:rFonts w:ascii="Arial" w:hAnsi="Arial" w:cs="Arial"/>
          <w:b/>
        </w:rPr>
      </w:pPr>
      <w:r>
        <w:rPr>
          <w:rFonts w:ascii="Arial" w:hAnsi="Arial" w:cs="Arial" w:hint="eastAsia"/>
          <w:b/>
        </w:rPr>
        <w:t>T</w:t>
      </w:r>
      <w:r>
        <w:rPr>
          <w:rFonts w:ascii="Arial" w:hAnsi="Arial" w:cs="Arial"/>
          <w:b/>
        </w:rPr>
        <w:t xml:space="preserve">o RAN1: </w:t>
      </w:r>
    </w:p>
    <w:p w:rsidR="00F169D6" w:rsidRPr="00C024F9" w:rsidRDefault="00F169D6" w:rsidP="00F169D6">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Pr>
          <w:rFonts w:ascii="Arial" w:eastAsia="宋体" w:hAnsi="Arial" w:cs="Arial"/>
        </w:rPr>
        <w:t>1</w:t>
      </w:r>
      <w:r>
        <w:rPr>
          <w:rFonts w:ascii="Arial" w:hAnsi="Arial" w:cs="Arial"/>
        </w:rPr>
        <w:t xml:space="preserve"> to take the above information </w:t>
      </w:r>
      <w:r w:rsidRPr="00C024F9">
        <w:rPr>
          <w:rFonts w:ascii="Arial" w:hAnsi="Arial" w:cs="Arial"/>
        </w:rPr>
        <w:t>into account</w:t>
      </w:r>
      <w:r>
        <w:rPr>
          <w:rFonts w:ascii="Arial" w:hAnsi="Arial" w:cs="Arial"/>
        </w:rPr>
        <w:t>.</w:t>
      </w:r>
    </w:p>
    <w:p w:rsidR="00A636A5" w:rsidRPr="00F169D6" w:rsidRDefault="00A636A5" w:rsidP="00A636A5">
      <w:pPr>
        <w:spacing w:afterLines="50" w:after="120"/>
        <w:rPr>
          <w:rFonts w:ascii="Arial" w:eastAsia="Yu Mincho" w:hAnsi="Arial" w:cs="Arial"/>
          <w:iCs/>
          <w:lang w:eastAsia="ja-JP"/>
        </w:rPr>
      </w:pPr>
    </w:p>
    <w:p w:rsidR="00A636A5" w:rsidRPr="00C51E5F" w:rsidRDefault="00F169D6" w:rsidP="00A636A5">
      <w:pPr>
        <w:spacing w:after="120"/>
        <w:rPr>
          <w:rFonts w:ascii="Arial" w:eastAsia="MS Mincho" w:hAnsi="Arial" w:cs="Arial"/>
          <w:b/>
          <w:lang w:eastAsia="ja-JP"/>
        </w:rPr>
      </w:pPr>
      <w:r>
        <w:rPr>
          <w:rFonts w:ascii="Arial" w:eastAsia="MS Mincho" w:hAnsi="Arial" w:cs="Arial"/>
          <w:b/>
          <w:lang w:eastAsia="ja-JP"/>
        </w:rPr>
        <w:t>3</w:t>
      </w:r>
      <w:r w:rsidR="00A636A5" w:rsidRPr="00C51E5F">
        <w:rPr>
          <w:rFonts w:ascii="Arial" w:hAnsi="Arial" w:cs="Arial"/>
          <w:b/>
        </w:rPr>
        <w:t>. Date of Next RAN WG</w:t>
      </w:r>
      <w:r w:rsidR="00A636A5">
        <w:rPr>
          <w:rFonts w:ascii="Arial" w:eastAsia="MS Mincho" w:hAnsi="Arial" w:cs="Arial"/>
          <w:b/>
          <w:lang w:eastAsia="ja-JP"/>
        </w:rPr>
        <w:t>4</w:t>
      </w:r>
      <w:r w:rsidR="00A636A5" w:rsidRPr="00C51E5F">
        <w:rPr>
          <w:rFonts w:ascii="Arial" w:hAnsi="Arial" w:cs="Arial"/>
          <w:b/>
        </w:rPr>
        <w:t xml:space="preserve"> Meetings:</w:t>
      </w:r>
    </w:p>
    <w:p w:rsidR="000A41BD" w:rsidRPr="000A41BD" w:rsidRDefault="000A41BD" w:rsidP="00A636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w:t>
      </w:r>
      <w:r w:rsidR="00BB17FD">
        <w:rPr>
          <w:rFonts w:ascii="Arial" w:eastAsia="MS Mincho" w:hAnsi="Arial" w:cs="Arial"/>
          <w:bCs/>
          <w:lang w:eastAsia="ja-JP"/>
        </w:rPr>
        <w:t>-RAN WG4 Meeting #104-bis</w:t>
      </w:r>
      <w:r w:rsidR="00BD35BD">
        <w:rPr>
          <w:rFonts w:ascii="Arial" w:eastAsia="MS Mincho" w:hAnsi="Arial" w:cs="Arial"/>
          <w:bCs/>
          <w:lang w:eastAsia="ja-JP"/>
        </w:rPr>
        <w:t>-e</w:t>
      </w:r>
      <w:r w:rsidR="00BB17FD">
        <w:rPr>
          <w:rFonts w:ascii="Arial" w:eastAsia="MS Mincho" w:hAnsi="Arial" w:cs="Arial"/>
          <w:bCs/>
          <w:lang w:eastAsia="ja-JP"/>
        </w:rPr>
        <w:tab/>
        <w:t xml:space="preserve">    10</w:t>
      </w:r>
      <w:r>
        <w:rPr>
          <w:rFonts w:ascii="Arial" w:eastAsia="MS Mincho" w:hAnsi="Arial" w:cs="Arial"/>
          <w:bCs/>
          <w:vertAlign w:val="superscript"/>
          <w:lang w:eastAsia="ja-JP"/>
        </w:rPr>
        <w:t>th</w:t>
      </w:r>
      <w:r>
        <w:rPr>
          <w:rFonts w:ascii="Arial" w:eastAsia="MS Mincho" w:hAnsi="Arial" w:cs="Arial"/>
          <w:bCs/>
          <w:lang w:eastAsia="ja-JP"/>
        </w:rPr>
        <w:t xml:space="preserve"> </w:t>
      </w:r>
      <w:r w:rsidR="00BB17FD">
        <w:rPr>
          <w:rFonts w:ascii="Arial" w:eastAsia="MS Mincho" w:hAnsi="Arial" w:cs="Arial"/>
          <w:bCs/>
          <w:lang w:eastAsia="ja-JP"/>
        </w:rPr>
        <w:t>October – 1</w:t>
      </w:r>
      <w:r w:rsidR="00BD35BD">
        <w:rPr>
          <w:rFonts w:ascii="Arial" w:eastAsia="MS Mincho" w:hAnsi="Arial" w:cs="Arial"/>
          <w:bCs/>
          <w:lang w:eastAsia="ja-JP"/>
        </w:rPr>
        <w:t>9</w:t>
      </w:r>
      <w:r w:rsidRPr="00FF54CE">
        <w:rPr>
          <w:rFonts w:ascii="Arial" w:eastAsia="MS Mincho" w:hAnsi="Arial" w:cs="Arial"/>
          <w:bCs/>
          <w:vertAlign w:val="superscript"/>
          <w:lang w:eastAsia="ja-JP"/>
        </w:rPr>
        <w:t>th</w:t>
      </w:r>
      <w:r>
        <w:rPr>
          <w:rFonts w:ascii="Arial" w:eastAsia="MS Mincho" w:hAnsi="Arial" w:cs="Arial"/>
          <w:bCs/>
          <w:lang w:eastAsia="ja-JP"/>
        </w:rPr>
        <w:t xml:space="preserve"> </w:t>
      </w:r>
      <w:r w:rsidR="00BD35BD">
        <w:rPr>
          <w:rFonts w:ascii="Arial" w:eastAsia="MS Mincho" w:hAnsi="Arial" w:cs="Arial"/>
          <w:bCs/>
          <w:lang w:eastAsia="ja-JP"/>
        </w:rPr>
        <w:t>October</w:t>
      </w:r>
      <w:r>
        <w:rPr>
          <w:rFonts w:ascii="Arial" w:eastAsia="MS Mincho" w:hAnsi="Arial" w:cs="Arial"/>
          <w:bCs/>
          <w:lang w:eastAsia="ja-JP"/>
        </w:rPr>
        <w:t xml:space="preserve"> 2022</w:t>
      </w:r>
      <w:r>
        <w:rPr>
          <w:rFonts w:ascii="Arial" w:eastAsia="MS Mincho" w:hAnsi="Arial" w:cs="Arial"/>
          <w:bCs/>
          <w:lang w:eastAsia="ja-JP"/>
        </w:rPr>
        <w:tab/>
      </w:r>
      <w:r>
        <w:rPr>
          <w:rFonts w:ascii="Arial" w:eastAsia="MS Mincho" w:hAnsi="Arial" w:cs="Arial"/>
          <w:bCs/>
          <w:lang w:eastAsia="ja-JP"/>
        </w:rPr>
        <w:tab/>
      </w:r>
      <w:r w:rsidR="00BD35BD">
        <w:rPr>
          <w:rFonts w:ascii="Arial" w:eastAsia="MS Mincho" w:hAnsi="Arial" w:cs="Arial"/>
          <w:bCs/>
          <w:lang w:eastAsia="ja-JP"/>
        </w:rPr>
        <w:t xml:space="preserve">    </w:t>
      </w:r>
      <w:bookmarkStart w:id="6" w:name="_GoBack"/>
      <w:bookmarkEnd w:id="6"/>
      <w:r w:rsidR="00BD35BD">
        <w:rPr>
          <w:rFonts w:ascii="Arial" w:eastAsia="MS Mincho" w:hAnsi="Arial" w:cs="Arial"/>
          <w:bCs/>
          <w:lang w:eastAsia="ja-JP"/>
        </w:rPr>
        <w:t>Online</w:t>
      </w:r>
    </w:p>
    <w:p w:rsidR="00A636A5" w:rsidRPr="00AA76C5" w:rsidRDefault="00A636A5" w:rsidP="00A636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WG4 Meeting #105</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F169D6">
        <w:rPr>
          <w:rFonts w:ascii="Arial" w:eastAsia="MS Mincho" w:hAnsi="Arial" w:cs="Arial"/>
          <w:bCs/>
          <w:lang w:eastAsia="ja-JP"/>
        </w:rPr>
        <w:t>14</w:t>
      </w:r>
      <w:r w:rsidR="00F169D6">
        <w:rPr>
          <w:rFonts w:ascii="Arial" w:eastAsia="MS Mincho" w:hAnsi="Arial" w:cs="Arial"/>
          <w:bCs/>
          <w:vertAlign w:val="superscript"/>
          <w:lang w:eastAsia="ja-JP"/>
        </w:rPr>
        <w:t>th</w:t>
      </w:r>
      <w:r>
        <w:rPr>
          <w:rFonts w:ascii="Arial" w:eastAsia="MS Mincho" w:hAnsi="Arial" w:cs="Arial"/>
          <w:bCs/>
          <w:lang w:eastAsia="ja-JP"/>
        </w:rPr>
        <w:t xml:space="preserve"> </w:t>
      </w:r>
      <w:r w:rsidR="00F169D6">
        <w:rPr>
          <w:rFonts w:ascii="Arial" w:eastAsia="MS Mincho" w:hAnsi="Arial" w:cs="Arial"/>
          <w:bCs/>
          <w:lang w:eastAsia="ja-JP"/>
        </w:rPr>
        <w:t xml:space="preserve">November </w:t>
      </w:r>
      <w:r>
        <w:rPr>
          <w:rFonts w:ascii="Arial" w:eastAsia="MS Mincho" w:hAnsi="Arial" w:cs="Arial"/>
          <w:bCs/>
          <w:lang w:eastAsia="ja-JP"/>
        </w:rPr>
        <w:t xml:space="preserve">– </w:t>
      </w:r>
      <w:r w:rsidR="00F169D6">
        <w:rPr>
          <w:rFonts w:ascii="Arial" w:eastAsia="MS Mincho" w:hAnsi="Arial" w:cs="Arial"/>
          <w:bCs/>
          <w:lang w:eastAsia="ja-JP"/>
        </w:rPr>
        <w:t>18</w:t>
      </w:r>
      <w:r w:rsidRPr="00FF54CE">
        <w:rPr>
          <w:rFonts w:ascii="Arial" w:eastAsia="MS Mincho" w:hAnsi="Arial" w:cs="Arial"/>
          <w:bCs/>
          <w:vertAlign w:val="superscript"/>
          <w:lang w:eastAsia="ja-JP"/>
        </w:rPr>
        <w:t>th</w:t>
      </w:r>
      <w:r>
        <w:rPr>
          <w:rFonts w:ascii="Arial" w:eastAsia="MS Mincho" w:hAnsi="Arial" w:cs="Arial"/>
          <w:bCs/>
          <w:lang w:eastAsia="ja-JP"/>
        </w:rPr>
        <w:t xml:space="preserve"> </w:t>
      </w:r>
      <w:r w:rsidR="00F169D6">
        <w:rPr>
          <w:rFonts w:ascii="Arial" w:eastAsia="MS Mincho" w:hAnsi="Arial" w:cs="Arial"/>
          <w:bCs/>
          <w:lang w:eastAsia="ja-JP"/>
        </w:rPr>
        <w:t>November</w:t>
      </w:r>
      <w:r>
        <w:rPr>
          <w:rFonts w:ascii="Arial" w:eastAsia="MS Mincho" w:hAnsi="Arial" w:cs="Arial"/>
          <w:bCs/>
          <w:lang w:eastAsia="ja-JP"/>
        </w:rPr>
        <w:t xml:space="preserve"> 2022</w:t>
      </w:r>
      <w:r>
        <w:rPr>
          <w:rFonts w:ascii="Arial" w:eastAsia="MS Mincho" w:hAnsi="Arial" w:cs="Arial"/>
          <w:bCs/>
          <w:lang w:eastAsia="ja-JP"/>
        </w:rPr>
        <w:tab/>
      </w:r>
      <w:r>
        <w:rPr>
          <w:rFonts w:ascii="Arial" w:eastAsia="MS Mincho" w:hAnsi="Arial" w:cs="Arial"/>
          <w:bCs/>
          <w:lang w:eastAsia="ja-JP"/>
        </w:rPr>
        <w:tab/>
      </w:r>
      <w:r w:rsidR="00F169D6">
        <w:rPr>
          <w:rFonts w:ascii="Arial" w:eastAsia="MS Mincho" w:hAnsi="Arial" w:cs="Arial"/>
          <w:bCs/>
          <w:lang w:eastAsia="ja-JP"/>
        </w:rPr>
        <w:t>Canada, CA</w:t>
      </w:r>
    </w:p>
    <w:p w:rsidR="00A636A5" w:rsidRPr="00F169D6" w:rsidRDefault="00A636A5"/>
    <w:sectPr w:rsidR="00A636A5" w:rsidRPr="00F169D6" w:rsidSect="009649BB">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DFF" w:rsidRDefault="00C83DFF" w:rsidP="00501F06">
      <w:r>
        <w:separator/>
      </w:r>
    </w:p>
  </w:endnote>
  <w:endnote w:type="continuationSeparator" w:id="0">
    <w:p w:rsidR="00C83DFF" w:rsidRDefault="00C83DFF" w:rsidP="005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44A" w:rsidRDefault="007F644A" w:rsidP="009649BB">
    <w:pPr>
      <w:pStyle w:val="a3"/>
      <w:tabs>
        <w:tab w:val="right" w:pos="9639"/>
      </w:tabs>
      <w:spacing w:after="60"/>
      <w:ind w:left="1344"/>
    </w:pPr>
    <w:r>
      <w:t xml:space="preserve">Page </w:t>
    </w:r>
    <w:r>
      <w:fldChar w:fldCharType="begin"/>
    </w:r>
    <w:r>
      <w:instrText xml:space="preserve"> PAGE  \* MERGEFORMAT </w:instrText>
    </w:r>
    <w:r>
      <w:fldChar w:fldCharType="separate"/>
    </w:r>
    <w:r w:rsidR="00C83DF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DFF" w:rsidRDefault="00C83DFF" w:rsidP="00501F06">
      <w:r>
        <w:separator/>
      </w:r>
    </w:p>
  </w:footnote>
  <w:footnote w:type="continuationSeparator" w:id="0">
    <w:p w:rsidR="00C83DFF" w:rsidRDefault="00C83DFF" w:rsidP="005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44A" w:rsidRDefault="007F644A" w:rsidP="009649BB">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6A1C61"/>
    <w:multiLevelType w:val="hybridMultilevel"/>
    <w:tmpl w:val="E7684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7B248C"/>
    <w:multiLevelType w:val="hybridMultilevel"/>
    <w:tmpl w:val="F56233A4"/>
    <w:lvl w:ilvl="0" w:tplc="AF3E531E">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EE3FB9"/>
    <w:multiLevelType w:val="hybridMultilevel"/>
    <w:tmpl w:val="94F4FDEA"/>
    <w:lvl w:ilvl="0" w:tplc="7D8E4890">
      <w:start w:val="1"/>
      <w:numFmt w:val="bullet"/>
      <w:lvlText w:val="•"/>
      <w:lvlJc w:val="left"/>
      <w:pPr>
        <w:ind w:left="360" w:hanging="360"/>
      </w:pPr>
      <w:rPr>
        <w:rFonts w:ascii="Arial" w:hAnsi="Arial" w:hint="default"/>
      </w:rPr>
    </w:lvl>
    <w:lvl w:ilvl="1" w:tplc="4FF61A50">
      <w:start w:val="1"/>
      <w:numFmt w:val="bullet"/>
      <w:lvlText w:val="•"/>
      <w:lvlJc w:val="left"/>
      <w:pPr>
        <w:ind w:left="648" w:hanging="576"/>
      </w:pPr>
      <w:rPr>
        <w:rFonts w:ascii="Arial" w:hAnsi="Arial"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B2498A"/>
    <w:multiLevelType w:val="hybridMultilevel"/>
    <w:tmpl w:val="ECA87544"/>
    <w:lvl w:ilvl="0" w:tplc="19C4FB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084271"/>
    <w:multiLevelType w:val="hybridMultilevel"/>
    <w:tmpl w:val="55C8392A"/>
    <w:lvl w:ilvl="0" w:tplc="04090001">
      <w:start w:val="1"/>
      <w:numFmt w:val="bullet"/>
      <w:lvlText w:val=""/>
      <w:lvlJc w:val="left"/>
      <w:pPr>
        <w:ind w:left="780" w:hanging="360"/>
      </w:pPr>
      <w:rPr>
        <w:rFonts w:ascii="Wingdings" w:hAnsi="Wingdings" w:hint="default"/>
      </w:rPr>
    </w:lvl>
    <w:lvl w:ilvl="1" w:tplc="4FF61A50">
      <w:start w:val="1"/>
      <w:numFmt w:val="bullet"/>
      <w:lvlText w:val="•"/>
      <w:lvlJc w:val="left"/>
      <w:pPr>
        <w:ind w:left="1068" w:hanging="576"/>
      </w:pPr>
      <w:rPr>
        <w:rFonts w:ascii="Arial" w:hAnsi="Arial" w:hint="default"/>
      </w:rPr>
    </w:lvl>
    <w:lvl w:ilvl="2" w:tplc="1D8627D4">
      <w:start w:val="1"/>
      <w:numFmt w:val="bullet"/>
      <w:lvlText w:val=""/>
      <w:lvlJc w:val="left"/>
      <w:pPr>
        <w:ind w:left="1284" w:hanging="216"/>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296079"/>
    <w:multiLevelType w:val="hybridMultilevel"/>
    <w:tmpl w:val="65D07368"/>
    <w:lvl w:ilvl="0" w:tplc="1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0"/>
  </w:num>
  <w:num w:numId="4">
    <w:abstractNumId w:val="5"/>
  </w:num>
  <w:num w:numId="5">
    <w:abstractNumId w:val="8"/>
  </w:num>
  <w:num w:numId="6">
    <w:abstractNumId w:val="4"/>
  </w:num>
  <w:num w:numId="7">
    <w:abstractNumId w:val="6"/>
  </w:num>
  <w:num w:numId="8">
    <w:abstractNumId w:val="11"/>
  </w:num>
  <w:num w:numId="9">
    <w:abstractNumId w:val="3"/>
  </w:num>
  <w:num w:numId="10">
    <w:abstractNumId w:val="1"/>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0E"/>
    <w:rsid w:val="00000F56"/>
    <w:rsid w:val="0000725C"/>
    <w:rsid w:val="00014332"/>
    <w:rsid w:val="000201A7"/>
    <w:rsid w:val="0003022D"/>
    <w:rsid w:val="0003180B"/>
    <w:rsid w:val="00042DB7"/>
    <w:rsid w:val="00062D4B"/>
    <w:rsid w:val="00063BB7"/>
    <w:rsid w:val="000A41BD"/>
    <w:rsid w:val="000B3548"/>
    <w:rsid w:val="000E56DE"/>
    <w:rsid w:val="000F7424"/>
    <w:rsid w:val="00151CFE"/>
    <w:rsid w:val="001708C7"/>
    <w:rsid w:val="00180728"/>
    <w:rsid w:val="001C0A6D"/>
    <w:rsid w:val="001C4074"/>
    <w:rsid w:val="001D607A"/>
    <w:rsid w:val="002041E7"/>
    <w:rsid w:val="00211444"/>
    <w:rsid w:val="00222142"/>
    <w:rsid w:val="00235ABE"/>
    <w:rsid w:val="002450F9"/>
    <w:rsid w:val="002619E8"/>
    <w:rsid w:val="002705B9"/>
    <w:rsid w:val="002A0EC1"/>
    <w:rsid w:val="002A25AF"/>
    <w:rsid w:val="002A4516"/>
    <w:rsid w:val="002B086A"/>
    <w:rsid w:val="002C726F"/>
    <w:rsid w:val="002E1D64"/>
    <w:rsid w:val="002F21D1"/>
    <w:rsid w:val="002F74BB"/>
    <w:rsid w:val="00303879"/>
    <w:rsid w:val="00334C96"/>
    <w:rsid w:val="00352841"/>
    <w:rsid w:val="00357D22"/>
    <w:rsid w:val="0037072E"/>
    <w:rsid w:val="00371F39"/>
    <w:rsid w:val="0037437D"/>
    <w:rsid w:val="00375475"/>
    <w:rsid w:val="003755D3"/>
    <w:rsid w:val="00381228"/>
    <w:rsid w:val="00382A0C"/>
    <w:rsid w:val="00394DF9"/>
    <w:rsid w:val="003C31D6"/>
    <w:rsid w:val="003C6B50"/>
    <w:rsid w:val="003E4BDA"/>
    <w:rsid w:val="00422884"/>
    <w:rsid w:val="00442FC5"/>
    <w:rsid w:val="00463B84"/>
    <w:rsid w:val="00474D24"/>
    <w:rsid w:val="00494D62"/>
    <w:rsid w:val="004C725E"/>
    <w:rsid w:val="004E4734"/>
    <w:rsid w:val="00501F06"/>
    <w:rsid w:val="00522ECA"/>
    <w:rsid w:val="005663AB"/>
    <w:rsid w:val="005B3374"/>
    <w:rsid w:val="00620B46"/>
    <w:rsid w:val="00645747"/>
    <w:rsid w:val="00654760"/>
    <w:rsid w:val="006645E6"/>
    <w:rsid w:val="006A426D"/>
    <w:rsid w:val="006D298E"/>
    <w:rsid w:val="006E1024"/>
    <w:rsid w:val="006F2F58"/>
    <w:rsid w:val="006F4634"/>
    <w:rsid w:val="00716DB3"/>
    <w:rsid w:val="00721849"/>
    <w:rsid w:val="00745B61"/>
    <w:rsid w:val="007557EA"/>
    <w:rsid w:val="0077400D"/>
    <w:rsid w:val="007A75B3"/>
    <w:rsid w:val="007B4440"/>
    <w:rsid w:val="007C304F"/>
    <w:rsid w:val="007C734E"/>
    <w:rsid w:val="007D4D47"/>
    <w:rsid w:val="007E554F"/>
    <w:rsid w:val="007E7658"/>
    <w:rsid w:val="007F644A"/>
    <w:rsid w:val="00805290"/>
    <w:rsid w:val="00856712"/>
    <w:rsid w:val="0088507A"/>
    <w:rsid w:val="0089500E"/>
    <w:rsid w:val="008C4276"/>
    <w:rsid w:val="008E7C00"/>
    <w:rsid w:val="008F1111"/>
    <w:rsid w:val="00913616"/>
    <w:rsid w:val="00913E66"/>
    <w:rsid w:val="00950C62"/>
    <w:rsid w:val="009521BC"/>
    <w:rsid w:val="009649BB"/>
    <w:rsid w:val="00965B17"/>
    <w:rsid w:val="00984CDE"/>
    <w:rsid w:val="00991731"/>
    <w:rsid w:val="00993FF4"/>
    <w:rsid w:val="009A5240"/>
    <w:rsid w:val="009A78F9"/>
    <w:rsid w:val="009E14F6"/>
    <w:rsid w:val="00A23E74"/>
    <w:rsid w:val="00A56246"/>
    <w:rsid w:val="00A636A5"/>
    <w:rsid w:val="00A67B7F"/>
    <w:rsid w:val="00A96586"/>
    <w:rsid w:val="00B12413"/>
    <w:rsid w:val="00B16824"/>
    <w:rsid w:val="00B325F7"/>
    <w:rsid w:val="00B327DE"/>
    <w:rsid w:val="00B3755A"/>
    <w:rsid w:val="00B65477"/>
    <w:rsid w:val="00B75253"/>
    <w:rsid w:val="00B900B2"/>
    <w:rsid w:val="00BA1ECD"/>
    <w:rsid w:val="00BB17FD"/>
    <w:rsid w:val="00BC1273"/>
    <w:rsid w:val="00BC4986"/>
    <w:rsid w:val="00BD35BD"/>
    <w:rsid w:val="00BD4C53"/>
    <w:rsid w:val="00BE39DC"/>
    <w:rsid w:val="00BE524A"/>
    <w:rsid w:val="00BF1398"/>
    <w:rsid w:val="00BF46BA"/>
    <w:rsid w:val="00C242CD"/>
    <w:rsid w:val="00C70AE3"/>
    <w:rsid w:val="00C72F51"/>
    <w:rsid w:val="00C83DFF"/>
    <w:rsid w:val="00CC446E"/>
    <w:rsid w:val="00CD1262"/>
    <w:rsid w:val="00CF1259"/>
    <w:rsid w:val="00CF3B5D"/>
    <w:rsid w:val="00D05FDC"/>
    <w:rsid w:val="00D1098A"/>
    <w:rsid w:val="00D11322"/>
    <w:rsid w:val="00D15BD9"/>
    <w:rsid w:val="00D17272"/>
    <w:rsid w:val="00D177BB"/>
    <w:rsid w:val="00D33422"/>
    <w:rsid w:val="00D47BDC"/>
    <w:rsid w:val="00D633A8"/>
    <w:rsid w:val="00D83AB3"/>
    <w:rsid w:val="00D9041F"/>
    <w:rsid w:val="00D92630"/>
    <w:rsid w:val="00DD69BC"/>
    <w:rsid w:val="00E14B42"/>
    <w:rsid w:val="00E35217"/>
    <w:rsid w:val="00E35B06"/>
    <w:rsid w:val="00EA05C4"/>
    <w:rsid w:val="00EA51FA"/>
    <w:rsid w:val="00EE5F14"/>
    <w:rsid w:val="00F036F2"/>
    <w:rsid w:val="00F1376E"/>
    <w:rsid w:val="00F169D6"/>
    <w:rsid w:val="00F36F18"/>
    <w:rsid w:val="00F3731E"/>
    <w:rsid w:val="00F41A1D"/>
    <w:rsid w:val="00F711C5"/>
    <w:rsid w:val="00FB1C65"/>
    <w:rsid w:val="00FC5676"/>
    <w:rsid w:val="00FD0FD1"/>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5FF36"/>
  <w15:chartTrackingRefBased/>
  <w15:docId w15:val="{59E5B2D3-E1B7-4EAD-BB24-8501A6C6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F06"/>
    <w:pPr>
      <w:widowControl w:val="0"/>
      <w:jc w:val="both"/>
    </w:pPr>
  </w:style>
  <w:style w:type="paragraph" w:styleId="1">
    <w:name w:val="heading 1"/>
    <w:basedOn w:val="a"/>
    <w:next w:val="a"/>
    <w:link w:val="10"/>
    <w:uiPriority w:val="9"/>
    <w:qFormat/>
    <w:rsid w:val="00501F0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501F0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4">
    <w:name w:val="heading 4"/>
    <w:aliases w:val="h4"/>
    <w:basedOn w:val="a"/>
    <w:next w:val="a"/>
    <w:link w:val="40"/>
    <w:unhideWhenUsed/>
    <w:qFormat/>
    <w:rsid w:val="00A636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A636A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1F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01F06"/>
    <w:rPr>
      <w:sz w:val="18"/>
      <w:szCs w:val="18"/>
    </w:rPr>
  </w:style>
  <w:style w:type="paragraph" w:styleId="a5">
    <w:name w:val="footer"/>
    <w:basedOn w:val="a"/>
    <w:link w:val="a6"/>
    <w:uiPriority w:val="99"/>
    <w:unhideWhenUsed/>
    <w:rsid w:val="00501F06"/>
    <w:pPr>
      <w:tabs>
        <w:tab w:val="center" w:pos="4153"/>
        <w:tab w:val="right" w:pos="8306"/>
      </w:tabs>
      <w:snapToGrid w:val="0"/>
      <w:jc w:val="left"/>
    </w:pPr>
    <w:rPr>
      <w:sz w:val="18"/>
      <w:szCs w:val="18"/>
    </w:rPr>
  </w:style>
  <w:style w:type="character" w:customStyle="1" w:styleId="a6">
    <w:name w:val="页脚 字符"/>
    <w:basedOn w:val="a0"/>
    <w:link w:val="a5"/>
    <w:uiPriority w:val="99"/>
    <w:rsid w:val="00501F0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501F06"/>
    <w:rPr>
      <w:rFonts w:ascii="Arial" w:eastAsia="宋体" w:hAnsi="Arial" w:cs="Times New Roman"/>
      <w:kern w:val="0"/>
      <w:sz w:val="28"/>
      <w:szCs w:val="20"/>
      <w:lang w:val="en-GB"/>
    </w:rPr>
  </w:style>
  <w:style w:type="paragraph" w:styleId="a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목 록  단 락"/>
    <w:basedOn w:val="a"/>
    <w:link w:val="a8"/>
    <w:uiPriority w:val="34"/>
    <w:qFormat/>
    <w:rsid w:val="00501F06"/>
    <w:pPr>
      <w:ind w:firstLineChars="200" w:firstLine="420"/>
    </w:pPr>
  </w:style>
  <w:style w:type="table" w:styleId="a9">
    <w:name w:val="Table Grid"/>
    <w:basedOn w:val="a1"/>
    <w:qFormat/>
    <w:rsid w:val="00501F06"/>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1F06"/>
    <w:rPr>
      <w:b/>
      <w:bCs/>
      <w:kern w:val="44"/>
      <w:sz w:val="44"/>
      <w:szCs w:val="44"/>
    </w:rPr>
  </w:style>
  <w:style w:type="character" w:customStyle="1" w:styleId="a8">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rsid w:val="00BF1398"/>
  </w:style>
  <w:style w:type="character" w:customStyle="1" w:styleId="40">
    <w:name w:val="标题 4 字符"/>
    <w:aliases w:val="h4 字符"/>
    <w:basedOn w:val="a0"/>
    <w:link w:val="4"/>
    <w:uiPriority w:val="9"/>
    <w:semiHidden/>
    <w:rsid w:val="00A636A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A636A5"/>
    <w:rPr>
      <w:b/>
      <w:bCs/>
      <w:sz w:val="24"/>
      <w:szCs w:val="24"/>
    </w:rPr>
  </w:style>
  <w:style w:type="character" w:styleId="aa">
    <w:name w:val="Hyperlink"/>
    <w:uiPriority w:val="99"/>
    <w:unhideWhenUsed/>
    <w:rsid w:val="00A636A5"/>
    <w:rPr>
      <w:color w:val="0000FF"/>
      <w:u w:val="single"/>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c"/>
    <w:qFormat/>
    <w:rsid w:val="000F7424"/>
    <w:pPr>
      <w:widowControl/>
      <w:autoSpaceDE w:val="0"/>
      <w:autoSpaceDN w:val="0"/>
      <w:adjustRightInd w:val="0"/>
      <w:snapToGrid w:val="0"/>
      <w:spacing w:after="120"/>
      <w:jc w:val="center"/>
    </w:pPr>
    <w:rPr>
      <w:rFonts w:ascii="Times New Roman" w:eastAsia="宋体" w:hAnsi="Times New Roman" w:cs="Times New Roman"/>
      <w:b/>
      <w:bCs/>
      <w:sz w:val="20"/>
      <w:szCs w:val="20"/>
      <w:lang w:val="en-GB"/>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b"/>
    <w:rsid w:val="000F7424"/>
    <w:rPr>
      <w:rFonts w:ascii="Times New Roman" w:eastAsia="宋体" w:hAnsi="Times New Roman" w:cs="Times New Roman"/>
      <w:b/>
      <w:bCs/>
      <w:sz w:val="20"/>
      <w:szCs w:val="20"/>
      <w:lang w:val="en-GB"/>
    </w:rPr>
  </w:style>
  <w:style w:type="paragraph" w:customStyle="1" w:styleId="PL">
    <w:name w:val="PL"/>
    <w:link w:val="PLChar"/>
    <w:qFormat/>
    <w:rsid w:val="00EE5F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E5F14"/>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yperlink" Target="mailto:gaoyuan23@xiaomi.com"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631</TotalTime>
  <Pages>4</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gaoyuan23</cp:lastModifiedBy>
  <cp:revision>152</cp:revision>
  <dcterms:created xsi:type="dcterms:W3CDTF">2022-07-28T10:27:00Z</dcterms:created>
  <dcterms:modified xsi:type="dcterms:W3CDTF">2022-08-10T12:51:00Z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7a48823d4a43769116497e79727973">
    <vt:lpwstr>CWMzLEAN+gkqgHrzfBX9ZiWm6d6428xjFclfkIFoFQlnG97udJDrB9192+L8kuAb2O9HuJQ/nGB4etlCMkSQvpsPw==</vt:lpwstr>
  </property>
</Properties>
</file>